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8670B" w14:textId="7BF6FDE6" w:rsidR="00793F82" w:rsidRDefault="00212E09">
      <w:pPr>
        <w:bidi w:val="0"/>
        <w:spacing w:after="0"/>
        <w:ind w:left="4030"/>
        <w:jc w:val="left"/>
      </w:pPr>
      <w:r>
        <w:rPr>
          <w:rFonts w:ascii="B Nazanin" w:eastAsia="B Nazanin" w:hAnsi="B Nazanin" w:cs="B Nazanin"/>
          <w:sz w:val="28"/>
        </w:rPr>
        <w:t xml:space="preserve">  </w:t>
      </w:r>
    </w:p>
    <w:p w14:paraId="2012A801" w14:textId="77777777" w:rsidR="00231CCA" w:rsidRDefault="00212E09" w:rsidP="00D4515E">
      <w:pPr>
        <w:spacing w:after="0" w:line="250" w:lineRule="auto"/>
        <w:ind w:left="3700" w:right="2221" w:hanging="1923"/>
        <w:jc w:val="center"/>
        <w:rPr>
          <w:rFonts w:ascii="B Nazanin" w:eastAsia="B Nazanin" w:hAnsi="B Nazanin" w:cs="B Nazanin"/>
          <w:sz w:val="28"/>
          <w:szCs w:val="28"/>
          <w:rtl/>
        </w:rPr>
      </w:pPr>
      <w:r>
        <w:rPr>
          <w:rFonts w:ascii="B Nazanin" w:eastAsia="B Nazanin" w:hAnsi="B Nazanin" w:cs="B Nazanin"/>
          <w:sz w:val="28"/>
          <w:szCs w:val="28"/>
          <w:rtl/>
        </w:rPr>
        <w:t xml:space="preserve">دانشگاه علوم پزشكي و خدمات بهداشتي درماني </w:t>
      </w:r>
      <w:r w:rsidR="00231CCA">
        <w:rPr>
          <w:rFonts w:ascii="B Nazanin" w:eastAsia="B Nazanin" w:hAnsi="B Nazanin" w:cs="B Nazanin" w:hint="cs"/>
          <w:sz w:val="28"/>
          <w:szCs w:val="28"/>
          <w:rtl/>
        </w:rPr>
        <w:t>هرمزگان</w:t>
      </w:r>
    </w:p>
    <w:p w14:paraId="4095FF71" w14:textId="0857C55C" w:rsidR="00793F82" w:rsidRDefault="00793F82" w:rsidP="00D4515E">
      <w:pPr>
        <w:spacing w:after="0" w:line="250" w:lineRule="auto"/>
        <w:ind w:left="3700" w:right="2221" w:hanging="1923"/>
        <w:jc w:val="center"/>
      </w:pPr>
    </w:p>
    <w:p w14:paraId="557561D9" w14:textId="2A3B1A56" w:rsidR="00793F82" w:rsidRDefault="00793F82" w:rsidP="00D4515E">
      <w:pPr>
        <w:bidi w:val="0"/>
        <w:spacing w:after="181"/>
        <w:ind w:right="400"/>
        <w:jc w:val="center"/>
      </w:pPr>
    </w:p>
    <w:p w14:paraId="1337ACD5" w14:textId="57162A0B" w:rsidR="00793F82" w:rsidRDefault="00212E09" w:rsidP="00D4515E">
      <w:pPr>
        <w:tabs>
          <w:tab w:val="center" w:pos="492"/>
          <w:tab w:val="center" w:pos="3859"/>
          <w:tab w:val="center" w:pos="7301"/>
        </w:tabs>
        <w:spacing w:after="392"/>
        <w:jc w:val="center"/>
      </w:pPr>
      <w:r>
        <w:rPr>
          <w:rFonts w:ascii="B Nazanin" w:eastAsia="B Nazanin" w:hAnsi="B Nazanin" w:cs="B Nazanin"/>
          <w:sz w:val="36"/>
          <w:szCs w:val="36"/>
          <w:rtl/>
        </w:rPr>
        <w:t>اولويت هاي پژوهشي گروه هاي آموزشي  دانشكده دندانپزشكي</w:t>
      </w:r>
    </w:p>
    <w:p w14:paraId="59EE298A" w14:textId="386E2CC2" w:rsidR="00793F82" w:rsidRDefault="00793F82" w:rsidP="00D4515E">
      <w:pPr>
        <w:bidi w:val="0"/>
        <w:spacing w:after="132"/>
        <w:ind w:right="402"/>
        <w:jc w:val="center"/>
      </w:pPr>
    </w:p>
    <w:p w14:paraId="20BC7BE3" w14:textId="75B7EE4F" w:rsidR="00793F82" w:rsidRDefault="00212E09" w:rsidP="00D4515E">
      <w:pPr>
        <w:spacing w:after="133"/>
        <w:ind w:left="271" w:right="1" w:hanging="10"/>
        <w:jc w:val="center"/>
      </w:pPr>
      <w:r>
        <w:rPr>
          <w:rFonts w:ascii="B Nazanin" w:eastAsia="B Nazanin" w:hAnsi="B Nazanin" w:cs="B Nazanin"/>
          <w:sz w:val="28"/>
          <w:szCs w:val="28"/>
          <w:rtl/>
        </w:rPr>
        <w:t>مجريان:</w:t>
      </w:r>
    </w:p>
    <w:p w14:paraId="79E96464" w14:textId="18ADA2FD" w:rsidR="00793F82" w:rsidRDefault="00212E09" w:rsidP="00D4515E">
      <w:pPr>
        <w:spacing w:after="0" w:line="337" w:lineRule="auto"/>
        <w:ind w:left="2462" w:right="2784" w:hanging="443"/>
        <w:jc w:val="center"/>
      </w:pPr>
      <w:r>
        <w:rPr>
          <w:rFonts w:ascii="B Nazanin" w:eastAsia="B Nazanin" w:hAnsi="B Nazanin" w:cs="B Nazanin"/>
          <w:sz w:val="28"/>
          <w:szCs w:val="28"/>
          <w:rtl/>
        </w:rPr>
        <w:t xml:space="preserve">دكتر </w:t>
      </w:r>
      <w:r w:rsidR="00231CCA">
        <w:rPr>
          <w:rFonts w:ascii="B Nazanin" w:eastAsia="B Nazanin" w:hAnsi="B Nazanin" w:cs="B Nazanin" w:hint="cs"/>
          <w:sz w:val="28"/>
          <w:szCs w:val="28"/>
          <w:rtl/>
        </w:rPr>
        <w:t>مهسا معنایی، دکتر محمدرضا معدلی، دکتر ندا حسینی</w:t>
      </w:r>
    </w:p>
    <w:p w14:paraId="09BD41A0" w14:textId="2C3E32C1" w:rsidR="00793F82" w:rsidRDefault="00793F82" w:rsidP="00D4515E">
      <w:pPr>
        <w:bidi w:val="0"/>
        <w:spacing w:after="133"/>
        <w:ind w:right="402"/>
        <w:jc w:val="center"/>
      </w:pPr>
    </w:p>
    <w:p w14:paraId="1D8FB5E9" w14:textId="692DD8DF" w:rsidR="00793F82" w:rsidRDefault="00793F82" w:rsidP="00D4515E">
      <w:pPr>
        <w:bidi w:val="0"/>
        <w:spacing w:after="134"/>
        <w:ind w:right="402"/>
        <w:jc w:val="center"/>
      </w:pPr>
    </w:p>
    <w:p w14:paraId="2D425B4D" w14:textId="1EE5DD26" w:rsidR="00793F82" w:rsidRDefault="00212E09" w:rsidP="00D4515E">
      <w:pPr>
        <w:spacing w:after="0"/>
        <w:ind w:left="271" w:right="3" w:hanging="10"/>
        <w:jc w:val="center"/>
      </w:pPr>
      <w:r>
        <w:rPr>
          <w:rFonts w:ascii="B Nazanin" w:eastAsia="B Nazanin" w:hAnsi="B Nazanin" w:cs="B Nazanin"/>
          <w:sz w:val="28"/>
          <w:szCs w:val="28"/>
          <w:rtl/>
        </w:rPr>
        <w:t>مشاورين و</w:t>
      </w:r>
      <w:r>
        <w:rPr>
          <w:rFonts w:ascii="Times New Roman" w:eastAsia="Times New Roman" w:hAnsi="Times New Roman" w:cs="Times New Roman"/>
          <w:b/>
          <w:bCs/>
          <w:sz w:val="37"/>
          <w:szCs w:val="37"/>
          <w:vertAlign w:val="superscript"/>
          <w:rtl/>
        </w:rPr>
        <w:t xml:space="preserve"> </w:t>
      </w:r>
      <w:r>
        <w:rPr>
          <w:rFonts w:ascii="B Nazanin" w:eastAsia="B Nazanin" w:hAnsi="B Nazanin" w:cs="B Nazanin"/>
          <w:sz w:val="28"/>
          <w:szCs w:val="28"/>
          <w:rtl/>
        </w:rPr>
        <w:t>اعضاي كميته:</w:t>
      </w:r>
    </w:p>
    <w:p w14:paraId="7A4506C9" w14:textId="7361B120" w:rsidR="00793F82" w:rsidRDefault="00231CCA" w:rsidP="00D4515E">
      <w:pPr>
        <w:bidi w:val="0"/>
        <w:spacing w:after="161"/>
        <w:ind w:right="403"/>
        <w:jc w:val="center"/>
      </w:pPr>
      <w:r>
        <w:rPr>
          <w:rFonts w:ascii="B Nazanin" w:eastAsia="B Nazanin" w:hAnsi="B Nazanin" w:cs="B Nazanin" w:hint="cs"/>
          <w:sz w:val="28"/>
          <w:szCs w:val="28"/>
          <w:rtl/>
        </w:rPr>
        <w:t>دکتر بشری رسولزاده، دکتر راضیه صداقت،دکتر مهدیه علیرضایی،دکتر لیلا قاسمی، دکتر طیبه رجحانیان، دکتر فرانک وکیلی، دکتر فراست مرادی، دکتر علی گلمرادی</w:t>
      </w:r>
    </w:p>
    <w:p w14:paraId="452254DD" w14:textId="027CE857" w:rsidR="00793F82" w:rsidRDefault="00231CCA" w:rsidP="00D4515E">
      <w:pPr>
        <w:spacing w:after="11" w:line="250" w:lineRule="auto"/>
        <w:ind w:left="4040" w:right="2327" w:hanging="1981"/>
        <w:jc w:val="center"/>
      </w:pPr>
      <w:r>
        <w:rPr>
          <w:rFonts w:ascii="B Nazanin" w:eastAsia="B Nazanin" w:hAnsi="B Nazanin" w:cs="B Nazanin" w:hint="cs"/>
          <w:sz w:val="28"/>
          <w:szCs w:val="28"/>
          <w:rtl/>
        </w:rPr>
        <w:t>تصویب در 11/9/1393 بازنگری در 12/9/1401</w:t>
      </w:r>
    </w:p>
    <w:p w14:paraId="3C68C065" w14:textId="05D50CEB" w:rsidR="00793F82" w:rsidRDefault="00793F82" w:rsidP="00D4515E">
      <w:pPr>
        <w:bidi w:val="0"/>
        <w:spacing w:after="270"/>
        <w:ind w:right="413"/>
        <w:jc w:val="center"/>
      </w:pPr>
    </w:p>
    <w:p w14:paraId="19A9A994" w14:textId="595D4340" w:rsidR="00793F82" w:rsidRDefault="00793F82" w:rsidP="00D4515E">
      <w:pPr>
        <w:bidi w:val="0"/>
        <w:spacing w:after="271"/>
        <w:ind w:right="413"/>
        <w:jc w:val="center"/>
      </w:pPr>
    </w:p>
    <w:p w14:paraId="1CDB3FCD" w14:textId="77777777" w:rsidR="00793F82" w:rsidRDefault="00212E09">
      <w:pPr>
        <w:bidi w:val="0"/>
        <w:spacing w:after="0"/>
        <w:ind w:right="413"/>
      </w:pPr>
      <w:r>
        <w:rPr>
          <w:rFonts w:ascii="B Nazanin" w:eastAsia="B Nazanin" w:hAnsi="B Nazanin" w:cs="B Nazanin"/>
          <w:sz w:val="28"/>
        </w:rPr>
        <w:t xml:space="preserve">  </w:t>
      </w:r>
    </w:p>
    <w:p w14:paraId="7BA59AD2" w14:textId="77777777" w:rsidR="00793F82" w:rsidRDefault="00212E09">
      <w:pPr>
        <w:bidi w:val="0"/>
        <w:spacing w:after="0"/>
        <w:ind w:left="9365"/>
        <w:jc w:val="both"/>
      </w:pPr>
      <w:r>
        <w:rPr>
          <w:rFonts w:ascii="B Nazanin" w:eastAsia="B Nazanin" w:hAnsi="B Nazanin" w:cs="B Nazanin"/>
          <w:sz w:val="28"/>
        </w:rPr>
        <w:t xml:space="preserve">  </w:t>
      </w:r>
    </w:p>
    <w:p w14:paraId="1B3162A0" w14:textId="77777777" w:rsidR="00793F82" w:rsidRDefault="00212E09">
      <w:pPr>
        <w:bidi w:val="0"/>
        <w:spacing w:after="0"/>
        <w:ind w:left="937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038" w:type="dxa"/>
        <w:tblInd w:w="310" w:type="dxa"/>
        <w:tblCellMar>
          <w:top w:w="6" w:type="dxa"/>
          <w:left w:w="41" w:type="dxa"/>
          <w:right w:w="109" w:type="dxa"/>
        </w:tblCellMar>
        <w:tblLook w:val="04A0" w:firstRow="1" w:lastRow="0" w:firstColumn="1" w:lastColumn="0" w:noHBand="0" w:noVBand="1"/>
      </w:tblPr>
      <w:tblGrid>
        <w:gridCol w:w="9038"/>
      </w:tblGrid>
      <w:tr w:rsidR="00793F82" w14:paraId="6C75A9D2" w14:textId="77777777">
        <w:trPr>
          <w:trHeight w:val="6235"/>
        </w:trPr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632C" w14:textId="77777777" w:rsidR="00793F82" w:rsidRDefault="00212E09">
            <w:pPr>
              <w:spacing w:after="175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lastRenderedPageBreak/>
              <w:t xml:space="preserve">گروه دندانپزشكي كودكان  </w:t>
            </w:r>
          </w:p>
          <w:p w14:paraId="5A668106" w14:textId="77777777" w:rsidR="00793F82" w:rsidRDefault="00212E09">
            <w:pPr>
              <w:numPr>
                <w:ilvl w:val="0"/>
                <w:numId w:val="3"/>
              </w:numPr>
              <w:spacing w:after="2" w:line="362" w:lineRule="auto"/>
              <w:ind w:right="34"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پوسيدگي دندان در كودكان ( اپيدميولوژي، عوامل خطر، سبك زندگي، تشخيص زودرس، درمان، 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عوارض، پيشگيري)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14:paraId="2970AE8E" w14:textId="77777777" w:rsidR="00793F82" w:rsidRDefault="00212E09">
            <w:pPr>
              <w:numPr>
                <w:ilvl w:val="0"/>
                <w:numId w:val="3"/>
              </w:numPr>
              <w:spacing w:after="165"/>
              <w:ind w:right="34"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آرام سازي و كنترل كودك در حين درمان هاي دندانپزشكي  </w:t>
            </w:r>
          </w:p>
          <w:p w14:paraId="62E53C39" w14:textId="158376FA" w:rsidR="00793F82" w:rsidRDefault="00B2741C">
            <w:pPr>
              <w:numPr>
                <w:ilvl w:val="0"/>
                <w:numId w:val="3"/>
              </w:numPr>
              <w:spacing w:after="166"/>
              <w:ind w:right="34"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فلو</w:t>
            </w:r>
            <w:r w:rsidR="00212E09">
              <w:rPr>
                <w:rFonts w:ascii="B Nazanin" w:eastAsia="B Nazanin" w:hAnsi="B Nazanin" w:cs="B Nazanin"/>
                <w:sz w:val="28"/>
                <w:szCs w:val="28"/>
                <w:rtl/>
              </w:rPr>
              <w:t>ر</w:t>
            </w:r>
            <w:r>
              <w:rPr>
                <w:rFonts w:ascii="B Nazanin" w:eastAsia="B Nazanin" w:hAnsi="B Nazanin" w:cs="B Nazanin" w:hint="cs"/>
                <w:sz w:val="28"/>
                <w:szCs w:val="28"/>
                <w:rtl/>
              </w:rPr>
              <w:t>اید</w:t>
            </w:r>
            <w:r w:rsidR="00212E09"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آب ( اپيدميولوژي، عوامل خطر، فلوروزيس در كودكان)  </w:t>
            </w:r>
          </w:p>
          <w:p w14:paraId="0F445138" w14:textId="77777777" w:rsidR="00793F82" w:rsidRDefault="00212E09">
            <w:pPr>
              <w:numPr>
                <w:ilvl w:val="0"/>
                <w:numId w:val="3"/>
              </w:numPr>
              <w:spacing w:after="166"/>
              <w:ind w:right="34"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اختلالات تكاملي در كودكان ( اپيدميولوژي، عوامل خطر، پيشگيري)  </w:t>
            </w:r>
          </w:p>
          <w:p w14:paraId="4AEC8425" w14:textId="77777777" w:rsidR="00793F82" w:rsidRDefault="00212E09">
            <w:pPr>
              <w:numPr>
                <w:ilvl w:val="0"/>
                <w:numId w:val="3"/>
              </w:numPr>
              <w:spacing w:after="165"/>
              <w:ind w:right="34"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تروماهاي فك و صورت در كودكان ( اپيدميولوژي، عوامل خطر، پيشگيري)  </w:t>
            </w:r>
          </w:p>
          <w:p w14:paraId="6E965F1F" w14:textId="77777777" w:rsidR="00793F82" w:rsidRDefault="00212E09">
            <w:pPr>
              <w:numPr>
                <w:ilvl w:val="0"/>
                <w:numId w:val="3"/>
              </w:numPr>
              <w:spacing w:after="166"/>
              <w:ind w:right="34"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سلامت عمومي و شاخص هاي سلامت دهان و دندان    </w:t>
            </w:r>
          </w:p>
          <w:p w14:paraId="19CC26BE" w14:textId="77777777" w:rsidR="00793F82" w:rsidRDefault="00212E09">
            <w:pPr>
              <w:numPr>
                <w:ilvl w:val="0"/>
                <w:numId w:val="3"/>
              </w:numPr>
              <w:spacing w:after="166"/>
              <w:ind w:right="34"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مشكلات ارائه خدمات مناسب دندانپزشكي ، خطاها  به بيماران كودك  </w:t>
            </w:r>
          </w:p>
          <w:p w14:paraId="47F711E0" w14:textId="77777777" w:rsidR="00793F82" w:rsidRDefault="00212E09">
            <w:pPr>
              <w:numPr>
                <w:ilvl w:val="0"/>
                <w:numId w:val="3"/>
              </w:numPr>
              <w:ind w:right="34"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مشكلات، كيفيت آموزش باليني به دانشجويان دندانپزشكي در برخورد با بيمار كودك  </w:t>
            </w:r>
          </w:p>
        </w:tc>
      </w:tr>
    </w:tbl>
    <w:p w14:paraId="7900C942" w14:textId="77777777" w:rsidR="00793F82" w:rsidRDefault="00212E09">
      <w:pPr>
        <w:bidi w:val="0"/>
        <w:spacing w:after="0"/>
        <w:ind w:left="9365"/>
        <w:jc w:val="both"/>
      </w:pPr>
      <w:r>
        <w:rPr>
          <w:rFonts w:ascii="B Nazanin" w:eastAsia="B Nazanin" w:hAnsi="B Nazanin" w:cs="B Nazanin"/>
          <w:sz w:val="28"/>
        </w:rPr>
        <w:t xml:space="preserve">  </w:t>
      </w:r>
    </w:p>
    <w:tbl>
      <w:tblPr>
        <w:tblStyle w:val="TableGrid"/>
        <w:tblW w:w="9038" w:type="dxa"/>
        <w:tblInd w:w="310" w:type="dxa"/>
        <w:tblCellMar>
          <w:top w:w="4" w:type="dxa"/>
          <w:left w:w="41" w:type="dxa"/>
          <w:right w:w="109" w:type="dxa"/>
        </w:tblCellMar>
        <w:tblLook w:val="04A0" w:firstRow="1" w:lastRow="0" w:firstColumn="1" w:lastColumn="0" w:noHBand="0" w:noVBand="1"/>
      </w:tblPr>
      <w:tblGrid>
        <w:gridCol w:w="9038"/>
      </w:tblGrid>
      <w:tr w:rsidR="00793F82" w14:paraId="39D61F12" w14:textId="77777777">
        <w:trPr>
          <w:trHeight w:val="7480"/>
        </w:trPr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DF71" w14:textId="77777777" w:rsidR="00793F82" w:rsidRDefault="00212E09">
            <w:pPr>
              <w:spacing w:after="176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گروه اندودنتيكس  </w:t>
            </w:r>
          </w:p>
          <w:p w14:paraId="63C9AC45" w14:textId="080B63B2" w:rsidR="00793F82" w:rsidRDefault="00085AA6">
            <w:pPr>
              <w:numPr>
                <w:ilvl w:val="0"/>
                <w:numId w:val="4"/>
              </w:numPr>
              <w:spacing w:after="8" w:line="363" w:lineRule="auto"/>
              <w:ind w:left="720" w:hanging="362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اندود</w:t>
            </w:r>
            <w:bookmarkStart w:id="0" w:name="_GoBack"/>
            <w:bookmarkEnd w:id="0"/>
            <w:r w:rsidR="00212E09"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نتيكس (نشانه هاي باليني، تشخيص، </w:t>
            </w:r>
            <w:r w:rsidR="00212E09">
              <w:rPr>
                <w:rFonts w:ascii="B Nazanin" w:eastAsia="B Nazanin" w:hAnsi="B Nazanin" w:cs="B Nazanin"/>
                <w:sz w:val="28"/>
                <w:szCs w:val="28"/>
                <w:rtl/>
              </w:rPr>
              <w:t>راديوگرافي، سونوداپلر، درمان، مواد مختلـف، كنتـرل درد)</w:t>
            </w:r>
            <w:r w:rsidR="00212E09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14:paraId="4AE2B213" w14:textId="77777777" w:rsidR="00793F82" w:rsidRDefault="00212E09">
            <w:pPr>
              <w:numPr>
                <w:ilvl w:val="0"/>
                <w:numId w:val="4"/>
              </w:numPr>
              <w:spacing w:after="166"/>
              <w:ind w:left="720" w:hanging="362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تروماهاي دنداني (اپيدميولوژي، تشخيص، عوامل خطر، درمان، پيشگيري)  </w:t>
            </w:r>
          </w:p>
          <w:p w14:paraId="3D88217C" w14:textId="77777777" w:rsidR="00793F82" w:rsidRDefault="00212E09">
            <w:pPr>
              <w:numPr>
                <w:ilvl w:val="0"/>
                <w:numId w:val="4"/>
              </w:numPr>
              <w:spacing w:after="165"/>
              <w:ind w:left="720" w:hanging="362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آگاهي، بينش و رفتار افراد جامعه در مورد درمان هاي اندودونتيكس و تروماي دندان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14:paraId="2A797A46" w14:textId="441F8A9A" w:rsidR="00793F82" w:rsidRDefault="00212E09">
            <w:pPr>
              <w:numPr>
                <w:ilvl w:val="0"/>
                <w:numId w:val="4"/>
              </w:numPr>
              <w:spacing w:after="166"/>
              <w:ind w:left="720" w:hanging="362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عوامل مر</w:t>
            </w:r>
            <w:r w:rsidR="00085AA6">
              <w:rPr>
                <w:rFonts w:ascii="B Nazanin" w:eastAsia="B Nazanin" w:hAnsi="B Nazanin" w:cs="B Nazanin"/>
                <w:sz w:val="28"/>
                <w:szCs w:val="28"/>
                <w:rtl/>
              </w:rPr>
              <w:t>تبط با تاخير در درمان هاي اندود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نتيكس و تروماي دنداني  </w:t>
            </w:r>
          </w:p>
          <w:p w14:paraId="11549C4F" w14:textId="74F21471" w:rsidR="00793F82" w:rsidRDefault="00212E09">
            <w:pPr>
              <w:numPr>
                <w:ilvl w:val="0"/>
                <w:numId w:val="4"/>
              </w:numPr>
              <w:spacing w:after="166"/>
              <w:ind w:left="720" w:hanging="362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مشكلات</w:t>
            </w:r>
            <w:r w:rsidR="00085AA6"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و رضايت بيماران از خدمات اندود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نتيكس  </w:t>
            </w:r>
          </w:p>
          <w:p w14:paraId="75FD441C" w14:textId="5A6ED727" w:rsidR="00793F82" w:rsidRDefault="00212E09">
            <w:pPr>
              <w:numPr>
                <w:ilvl w:val="0"/>
                <w:numId w:val="4"/>
              </w:numPr>
              <w:spacing w:after="166"/>
              <w:ind w:left="720" w:hanging="362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درمان هاي نادرست يا ناقص در</w:t>
            </w:r>
            <w:r w:rsidR="00085AA6"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حيطه بيماري هاي مرتبط با اندود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نتيكس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14:paraId="102AD5F8" w14:textId="79109459" w:rsidR="00793F82" w:rsidRDefault="00212E09">
            <w:pPr>
              <w:numPr>
                <w:ilvl w:val="0"/>
                <w:numId w:val="4"/>
              </w:numPr>
              <w:spacing w:after="166"/>
              <w:ind w:left="720" w:hanging="362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كيفيت و روش ه</w:t>
            </w:r>
            <w:r w:rsidR="00085AA6">
              <w:rPr>
                <w:rFonts w:ascii="B Nazanin" w:eastAsia="B Nazanin" w:hAnsi="B Nazanin" w:cs="B Nazanin"/>
                <w:sz w:val="28"/>
                <w:szCs w:val="28"/>
                <w:rtl/>
              </w:rPr>
              <w:t>اي آموزش دانشجويان در بخش اندود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نتيكس  </w:t>
            </w:r>
          </w:p>
          <w:p w14:paraId="565F3EDE" w14:textId="1309B398" w:rsidR="00793F82" w:rsidRDefault="00085AA6">
            <w:pPr>
              <w:numPr>
                <w:ilvl w:val="0"/>
                <w:numId w:val="4"/>
              </w:numPr>
              <w:spacing w:after="167"/>
              <w:ind w:left="720" w:hanging="362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آموزش بيمار در بخش اندود</w:t>
            </w:r>
            <w:r w:rsidR="00212E09">
              <w:rPr>
                <w:rFonts w:ascii="B Nazanin" w:eastAsia="B Nazanin" w:hAnsi="B Nazanin" w:cs="B Nazanin"/>
                <w:sz w:val="28"/>
                <w:szCs w:val="28"/>
                <w:rtl/>
              </w:rPr>
              <w:t>ن</w:t>
            </w:r>
            <w:r w:rsidR="00212E09"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تيكس  </w:t>
            </w:r>
          </w:p>
          <w:p w14:paraId="1EFBB832" w14:textId="62840B80" w:rsidR="00793F82" w:rsidRDefault="00212E09">
            <w:pPr>
              <w:numPr>
                <w:ilvl w:val="0"/>
                <w:numId w:val="4"/>
              </w:numPr>
              <w:ind w:left="720" w:hanging="362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با</w:t>
            </w:r>
            <w:r w:rsidR="00085AA6">
              <w:rPr>
                <w:rFonts w:ascii="B Nazanin" w:eastAsia="B Nazanin" w:hAnsi="B Nazanin" w:cs="B Nazanin"/>
                <w:sz w:val="28"/>
                <w:szCs w:val="28"/>
                <w:rtl/>
              </w:rPr>
              <w:t>نك اطلاعات بيماران در بخش اندود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نتيكس  </w:t>
            </w:r>
          </w:p>
        </w:tc>
      </w:tr>
    </w:tbl>
    <w:p w14:paraId="6672C543" w14:textId="77777777" w:rsidR="00793F82" w:rsidRDefault="00212E09">
      <w:pPr>
        <w:bidi w:val="0"/>
        <w:spacing w:after="0"/>
        <w:ind w:left="9365"/>
        <w:jc w:val="both"/>
      </w:pPr>
      <w:r>
        <w:rPr>
          <w:rFonts w:ascii="B Nazanin" w:eastAsia="B Nazanin" w:hAnsi="B Nazanin" w:cs="B Nazanin"/>
          <w:sz w:val="28"/>
        </w:rPr>
        <w:t xml:space="preserve">  </w:t>
      </w:r>
    </w:p>
    <w:p w14:paraId="5C067F5E" w14:textId="77777777" w:rsidR="00793F82" w:rsidRDefault="00212E09">
      <w:pPr>
        <w:bidi w:val="0"/>
        <w:spacing w:after="0"/>
        <w:ind w:left="9378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tbl>
      <w:tblPr>
        <w:tblStyle w:val="TableGrid"/>
        <w:tblW w:w="9038" w:type="dxa"/>
        <w:tblInd w:w="310" w:type="dxa"/>
        <w:tblCellMar>
          <w:top w:w="6" w:type="dxa"/>
          <w:left w:w="243" w:type="dxa"/>
          <w:right w:w="109" w:type="dxa"/>
        </w:tblCellMar>
        <w:tblLook w:val="04A0" w:firstRow="1" w:lastRow="0" w:firstColumn="1" w:lastColumn="0" w:noHBand="0" w:noVBand="1"/>
      </w:tblPr>
      <w:tblGrid>
        <w:gridCol w:w="9038"/>
      </w:tblGrid>
      <w:tr w:rsidR="00793F82" w14:paraId="0BD0B337" w14:textId="77777777">
        <w:trPr>
          <w:trHeight w:val="8102"/>
        </w:trPr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25CC" w14:textId="77777777" w:rsidR="00793F82" w:rsidRDefault="00212E09">
            <w:pPr>
              <w:spacing w:after="175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گروه ارتودنسي  </w:t>
            </w:r>
          </w:p>
          <w:p w14:paraId="4423C51F" w14:textId="77777777" w:rsidR="00793F82" w:rsidRDefault="00212E09">
            <w:pPr>
              <w:numPr>
                <w:ilvl w:val="0"/>
                <w:numId w:val="5"/>
              </w:numPr>
              <w:spacing w:after="166"/>
              <w:ind w:right="587" w:hanging="362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ارتودنسي (اپيدميولوژي، فيزيوپاتولوژي)   </w:t>
            </w:r>
          </w:p>
          <w:p w14:paraId="2B4E1114" w14:textId="77777777" w:rsidR="00793F82" w:rsidRDefault="00212E09">
            <w:pPr>
              <w:numPr>
                <w:ilvl w:val="0"/>
                <w:numId w:val="5"/>
              </w:numPr>
              <w:spacing w:after="190"/>
              <w:ind w:right="587" w:hanging="362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روشهاي تشخيص در ارتودنسي (علائم باليني، راديوگرافي،قالب هاي آزمايشگاهي)  </w:t>
            </w:r>
          </w:p>
          <w:p w14:paraId="6CF1F3D2" w14:textId="77777777" w:rsidR="00793F82" w:rsidRDefault="00212E09">
            <w:pPr>
              <w:bidi w:val="0"/>
              <w:spacing w:after="202"/>
              <w:ind w:right="358"/>
            </w:pPr>
            <w:r>
              <w:rPr>
                <w:rFonts w:ascii="B Nazanin" w:eastAsia="B Nazanin" w:hAnsi="B Nazanin" w:cs="B Nazanin"/>
                <w:sz w:val="28"/>
              </w:rPr>
              <w:t xml:space="preserve">  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و عوارض</w:t>
            </w:r>
            <w:r>
              <w:rPr>
                <w:rFonts w:ascii="B Nazanin" w:eastAsia="B Nazanin" w:hAnsi="B Nazanin" w:cs="B Nazanin"/>
                <w:sz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</w:rPr>
              <w:t>corrective</w:t>
            </w:r>
            <w:r>
              <w:rPr>
                <w:rFonts w:ascii="B Nazanin" w:eastAsia="B Nazanin" w:hAnsi="B Nazanin" w:cs="B Nazanin"/>
                <w:sz w:val="28"/>
              </w:rPr>
              <w:t xml:space="preserve"> 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و</w:t>
            </w:r>
            <w:r>
              <w:rPr>
                <w:rFonts w:ascii="B Nazanin" w:eastAsia="B Nazanin" w:hAnsi="B Nazanin" w:cs="B Nazani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interceptive</w:t>
            </w:r>
            <w:r>
              <w:rPr>
                <w:rFonts w:ascii="B Nazanin" w:eastAsia="B Nazanin" w:hAnsi="B Nazanin" w:cs="B Nazanin"/>
                <w:sz w:val="28"/>
              </w:rPr>
              <w:t xml:space="preserve">) 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درمان ارتودنسي</w:t>
            </w:r>
            <w:r>
              <w:rPr>
                <w:rFonts w:ascii="Arial" w:eastAsia="Arial" w:hAnsi="Arial" w:cs="Arial"/>
                <w:sz w:val="37"/>
                <w:vertAlign w:val="superscript"/>
              </w:rPr>
              <w:t xml:space="preserve"> </w:t>
            </w:r>
            <w:r>
              <w:rPr>
                <w:rFonts w:ascii="B Nazanin" w:eastAsia="B Nazanin" w:hAnsi="B Nazanin" w:cs="B Nazanin"/>
                <w:sz w:val="28"/>
              </w:rPr>
              <w:t>.3</w:t>
            </w:r>
          </w:p>
          <w:p w14:paraId="1923AB0A" w14:textId="77777777" w:rsidR="00793F82" w:rsidRDefault="00212E09">
            <w:pPr>
              <w:numPr>
                <w:ilvl w:val="0"/>
                <w:numId w:val="6"/>
              </w:numPr>
              <w:spacing w:after="167"/>
              <w:ind w:hanging="362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عوامل خطر 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(ژنتيكي، تغذيه اي، محيطي) مرتبط با بيماري هاي حيطه ارتودنسي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14:paraId="086559E8" w14:textId="77777777" w:rsidR="00793F82" w:rsidRDefault="00212E09">
            <w:pPr>
              <w:numPr>
                <w:ilvl w:val="0"/>
                <w:numId w:val="6"/>
              </w:numPr>
              <w:spacing w:after="167"/>
              <w:ind w:hanging="362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پيشگيري بيماري هاي ارتودنسي در نظام پزشك خانواده و مدارس  </w:t>
            </w:r>
          </w:p>
          <w:p w14:paraId="3336C065" w14:textId="77777777" w:rsidR="00793F82" w:rsidRDefault="00212E09">
            <w:pPr>
              <w:numPr>
                <w:ilvl w:val="0"/>
                <w:numId w:val="6"/>
              </w:numPr>
              <w:spacing w:after="168"/>
              <w:ind w:hanging="362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مشكلات و رضايت بيماران از خدمات ارتودنسي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14:paraId="567FB57C" w14:textId="77777777" w:rsidR="00793F82" w:rsidRDefault="00212E09">
            <w:pPr>
              <w:numPr>
                <w:ilvl w:val="0"/>
                <w:numId w:val="6"/>
              </w:numPr>
              <w:spacing w:after="170"/>
              <w:ind w:hanging="362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كيفيت خدمات ارتودنسي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14:paraId="7C624B3B" w14:textId="77777777" w:rsidR="00793F82" w:rsidRDefault="00212E09">
            <w:pPr>
              <w:numPr>
                <w:ilvl w:val="0"/>
                <w:numId w:val="6"/>
              </w:numPr>
              <w:spacing w:after="166"/>
              <w:ind w:hanging="362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آگاهي، بينش و رفتار افراد جامعه نسبت به درمان هاي مورد لزوم براي بيماري هاي ارتودنسي  </w:t>
            </w:r>
          </w:p>
          <w:p w14:paraId="61ED19EE" w14:textId="77777777" w:rsidR="00793F82" w:rsidRDefault="00212E09">
            <w:pPr>
              <w:numPr>
                <w:ilvl w:val="0"/>
                <w:numId w:val="6"/>
              </w:numPr>
              <w:spacing w:after="165"/>
              <w:ind w:hanging="362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عوامل تاخير در درمان هاي بيماري هاي ارتودنسي و عواقب آن  </w:t>
            </w:r>
          </w:p>
          <w:p w14:paraId="6008B745" w14:textId="77777777" w:rsidR="00793F82" w:rsidRDefault="00212E09">
            <w:pPr>
              <w:numPr>
                <w:ilvl w:val="0"/>
                <w:numId w:val="6"/>
              </w:numPr>
              <w:spacing w:after="167"/>
              <w:ind w:hanging="362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كيفيت و روش هاي آموزش دانشجويان در بخش ارتودنسي  </w:t>
            </w:r>
          </w:p>
          <w:p w14:paraId="496BBCEA" w14:textId="77777777" w:rsidR="00793F82" w:rsidRDefault="00212E09">
            <w:pPr>
              <w:numPr>
                <w:ilvl w:val="0"/>
                <w:numId w:val="6"/>
              </w:numPr>
              <w:spacing w:after="167"/>
              <w:ind w:hanging="362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آموزش بيمار در بخش ارتودنسي  </w:t>
            </w:r>
          </w:p>
          <w:p w14:paraId="453B3799" w14:textId="77777777" w:rsidR="00793F82" w:rsidRDefault="00212E09">
            <w:pPr>
              <w:numPr>
                <w:ilvl w:val="0"/>
                <w:numId w:val="6"/>
              </w:numPr>
              <w:ind w:hanging="362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بانك اطلاعات بيماران در بخش ارت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ودنسي  </w:t>
            </w:r>
          </w:p>
        </w:tc>
      </w:tr>
    </w:tbl>
    <w:p w14:paraId="6077F528" w14:textId="77777777" w:rsidR="00793F82" w:rsidRDefault="00212E09">
      <w:pPr>
        <w:bidi w:val="0"/>
        <w:spacing w:after="0"/>
        <w:ind w:left="9365"/>
        <w:jc w:val="both"/>
      </w:pPr>
      <w:r>
        <w:rPr>
          <w:rFonts w:ascii="B Nazanin" w:eastAsia="B Nazanin" w:hAnsi="B Nazanin" w:cs="B Nazanin"/>
          <w:sz w:val="28"/>
        </w:rPr>
        <w:t xml:space="preserve">  </w:t>
      </w:r>
    </w:p>
    <w:p w14:paraId="7504F7DD" w14:textId="77777777" w:rsidR="00793F82" w:rsidRDefault="00212E09" w:rsidP="00A25483">
      <w:pPr>
        <w:spacing w:after="166"/>
        <w:ind w:left="687" w:hanging="10"/>
        <w:jc w:val="left"/>
      </w:pPr>
      <w:r>
        <w:rPr>
          <w:rFonts w:ascii="B Nazanin" w:eastAsia="B Nazanin" w:hAnsi="B Nazanin" w:cs="B Nazanin"/>
          <w:sz w:val="28"/>
          <w:szCs w:val="28"/>
          <w:rtl/>
        </w:rPr>
        <w:t xml:space="preserve">گروه پروتز متحرك فك و صورت  </w:t>
      </w:r>
    </w:p>
    <w:p w14:paraId="5AA5CE8C" w14:textId="77777777" w:rsidR="00793F82" w:rsidRDefault="00212E09" w:rsidP="00A25483">
      <w:pPr>
        <w:numPr>
          <w:ilvl w:val="0"/>
          <w:numId w:val="1"/>
        </w:numPr>
        <w:spacing w:after="166"/>
        <w:ind w:left="722" w:right="1871" w:hanging="361"/>
        <w:jc w:val="left"/>
      </w:pPr>
      <w:r>
        <w:rPr>
          <w:rFonts w:ascii="B Nazanin" w:eastAsia="B Nazanin" w:hAnsi="B Nazanin" w:cs="B Nazanin"/>
          <w:sz w:val="28"/>
          <w:szCs w:val="28"/>
          <w:rtl/>
        </w:rPr>
        <w:t xml:space="preserve">بي دنداني (اپيدميولوژي، علائم باليني، اتيولوژي)  </w:t>
      </w:r>
    </w:p>
    <w:p w14:paraId="25F1B50A" w14:textId="77777777" w:rsidR="00793F82" w:rsidRDefault="00212E09" w:rsidP="00A25483">
      <w:pPr>
        <w:numPr>
          <w:ilvl w:val="0"/>
          <w:numId w:val="1"/>
        </w:numPr>
        <w:spacing w:after="166"/>
        <w:ind w:left="722" w:right="1871" w:hanging="361"/>
        <w:jc w:val="left"/>
      </w:pPr>
      <w:r>
        <w:rPr>
          <w:rFonts w:ascii="B Nazanin" w:eastAsia="B Nazanin" w:hAnsi="B Nazanin" w:cs="B Nazanin"/>
          <w:sz w:val="28"/>
          <w:szCs w:val="28"/>
          <w:rtl/>
        </w:rPr>
        <w:t xml:space="preserve">مواد و روش هاي ساخت پروتز هاي متحرك   </w:t>
      </w:r>
    </w:p>
    <w:p w14:paraId="44BB14DA" w14:textId="77777777" w:rsidR="00793F82" w:rsidRDefault="00212E09" w:rsidP="00A25483">
      <w:pPr>
        <w:numPr>
          <w:ilvl w:val="0"/>
          <w:numId w:val="1"/>
        </w:numPr>
        <w:spacing w:after="177" w:line="250" w:lineRule="auto"/>
        <w:ind w:left="722" w:right="1871" w:hanging="361"/>
        <w:jc w:val="left"/>
      </w:pPr>
      <w:r>
        <w:rPr>
          <w:rFonts w:ascii="B Nazanin" w:eastAsia="B Nazanin" w:hAnsi="B Nazanin" w:cs="B Nazanin"/>
          <w:sz w:val="28"/>
          <w:szCs w:val="28"/>
          <w:rtl/>
        </w:rPr>
        <w:t xml:space="preserve">آماده سازي و نگهداري دهان براي گذاشتن پروتز متحرك  </w:t>
      </w:r>
    </w:p>
    <w:p w14:paraId="581BCF54" w14:textId="77777777" w:rsidR="00793F82" w:rsidRDefault="00212E09" w:rsidP="00A25483">
      <w:pPr>
        <w:numPr>
          <w:ilvl w:val="0"/>
          <w:numId w:val="1"/>
        </w:numPr>
        <w:spacing w:after="177" w:line="250" w:lineRule="auto"/>
        <w:ind w:left="722" w:right="1871" w:hanging="361"/>
        <w:jc w:val="left"/>
      </w:pPr>
      <w:r>
        <w:rPr>
          <w:rFonts w:ascii="B Nazanin" w:eastAsia="B Nazanin" w:hAnsi="B Nazanin" w:cs="B Nazanin"/>
          <w:sz w:val="28"/>
          <w:szCs w:val="28"/>
          <w:rtl/>
        </w:rPr>
        <w:t xml:space="preserve">روش هاي مختلف راديوگرافي و قالب هاي مختلف مورد استفاده در مرتبط با پروتز متحرك  </w:t>
      </w:r>
    </w:p>
    <w:p w14:paraId="3DEDA514" w14:textId="77777777" w:rsidR="00793F82" w:rsidRDefault="00212E09" w:rsidP="00A25483">
      <w:pPr>
        <w:numPr>
          <w:ilvl w:val="0"/>
          <w:numId w:val="1"/>
        </w:numPr>
        <w:spacing w:after="177" w:line="250" w:lineRule="auto"/>
        <w:ind w:left="722" w:right="1871" w:hanging="361"/>
        <w:jc w:val="left"/>
      </w:pPr>
      <w:r>
        <w:rPr>
          <w:rFonts w:ascii="B Nazanin" w:eastAsia="B Nazanin" w:hAnsi="B Nazanin" w:cs="B Nazanin"/>
          <w:sz w:val="28"/>
          <w:szCs w:val="28"/>
          <w:rtl/>
        </w:rPr>
        <w:t xml:space="preserve">درمان، عوارض و تغييرات بافتي ناشي از پروتز هاي متحرك  </w:t>
      </w:r>
    </w:p>
    <w:p w14:paraId="60E2C8C1" w14:textId="77777777" w:rsidR="00793F82" w:rsidRDefault="00212E09" w:rsidP="00A25483">
      <w:pPr>
        <w:numPr>
          <w:ilvl w:val="0"/>
          <w:numId w:val="1"/>
        </w:numPr>
        <w:spacing w:after="177" w:line="250" w:lineRule="auto"/>
        <w:ind w:left="722" w:right="1871" w:hanging="361"/>
        <w:jc w:val="left"/>
      </w:pPr>
      <w:r>
        <w:rPr>
          <w:rFonts w:ascii="B Nazanin" w:eastAsia="B Nazanin" w:hAnsi="B Nazanin" w:cs="B Nazanin"/>
          <w:sz w:val="28"/>
          <w:szCs w:val="28"/>
          <w:rtl/>
        </w:rPr>
        <w:t xml:space="preserve">عوامل خطر (تغذيه اي، اجتماعي، اقتصادي، رفتاري) بي دنداني  </w:t>
      </w:r>
    </w:p>
    <w:p w14:paraId="773C81CE" w14:textId="77777777" w:rsidR="00793F82" w:rsidRDefault="00212E09" w:rsidP="00A25483">
      <w:pPr>
        <w:numPr>
          <w:ilvl w:val="0"/>
          <w:numId w:val="1"/>
        </w:numPr>
        <w:spacing w:after="166"/>
        <w:ind w:left="722" w:right="1871" w:hanging="361"/>
        <w:jc w:val="left"/>
      </w:pPr>
      <w:r>
        <w:rPr>
          <w:rFonts w:ascii="B Nazanin" w:eastAsia="B Nazanin" w:hAnsi="B Nazanin" w:cs="B Nazanin"/>
          <w:sz w:val="28"/>
          <w:szCs w:val="28"/>
          <w:rtl/>
        </w:rPr>
        <w:t xml:space="preserve">كيفيت زندگي و بي دنداني   </w:t>
      </w:r>
    </w:p>
    <w:p w14:paraId="674CB90A" w14:textId="77777777" w:rsidR="00793F82" w:rsidRDefault="00212E09" w:rsidP="00A25483">
      <w:pPr>
        <w:numPr>
          <w:ilvl w:val="0"/>
          <w:numId w:val="1"/>
        </w:numPr>
        <w:spacing w:after="177" w:line="250" w:lineRule="auto"/>
        <w:ind w:left="722" w:right="1871" w:hanging="361"/>
        <w:jc w:val="left"/>
      </w:pPr>
      <w:r>
        <w:rPr>
          <w:rFonts w:ascii="B Nazanin" w:eastAsia="B Nazanin" w:hAnsi="B Nazanin" w:cs="B Nazanin"/>
          <w:sz w:val="28"/>
          <w:szCs w:val="28"/>
          <w:rtl/>
        </w:rPr>
        <w:lastRenderedPageBreak/>
        <w:t>ارزيابي وضعيت خدمات ارائه شده به ب</w:t>
      </w:r>
      <w:r>
        <w:rPr>
          <w:rFonts w:ascii="B Nazanin" w:eastAsia="B Nazanin" w:hAnsi="B Nazanin" w:cs="B Nazanin"/>
          <w:sz w:val="28"/>
          <w:szCs w:val="28"/>
          <w:rtl/>
        </w:rPr>
        <w:t xml:space="preserve">يماران در بخش پروتز متحرك  </w:t>
      </w:r>
    </w:p>
    <w:p w14:paraId="0563A28E" w14:textId="77777777" w:rsidR="00793F82" w:rsidRDefault="00212E09" w:rsidP="00A25483">
      <w:pPr>
        <w:numPr>
          <w:ilvl w:val="0"/>
          <w:numId w:val="1"/>
        </w:numPr>
        <w:spacing w:after="177" w:line="250" w:lineRule="auto"/>
        <w:ind w:left="722" w:right="1871" w:hanging="361"/>
        <w:jc w:val="left"/>
      </w:pPr>
      <w:r>
        <w:rPr>
          <w:rFonts w:ascii="B Nazanin" w:eastAsia="B Nazanin" w:hAnsi="B Nazanin" w:cs="B Nazanin"/>
          <w:sz w:val="28"/>
          <w:szCs w:val="28"/>
          <w:rtl/>
        </w:rPr>
        <w:t>مشكلات و رضايت بيماران از ارائه خدمات در بخش پروتز متحرك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14:paraId="5A5FE6F8" w14:textId="77777777" w:rsidR="00793F82" w:rsidRDefault="00212E09" w:rsidP="00A25483">
      <w:pPr>
        <w:numPr>
          <w:ilvl w:val="0"/>
          <w:numId w:val="1"/>
        </w:numPr>
        <w:spacing w:after="177" w:line="250" w:lineRule="auto"/>
        <w:ind w:left="722" w:right="1871" w:hanging="361"/>
        <w:jc w:val="left"/>
      </w:pPr>
      <w:r>
        <w:rPr>
          <w:rFonts w:ascii="B Nazanin" w:eastAsia="B Nazanin" w:hAnsi="B Nazanin" w:cs="B Nazanin"/>
          <w:sz w:val="28"/>
          <w:szCs w:val="28"/>
          <w:rtl/>
        </w:rPr>
        <w:t xml:space="preserve">كيفيت و روش هاي آموزش دانشجويان در بخش پروتز متحرك  </w:t>
      </w:r>
    </w:p>
    <w:p w14:paraId="2C2C9994" w14:textId="77777777" w:rsidR="00793F82" w:rsidRDefault="00212E09" w:rsidP="00A25483">
      <w:pPr>
        <w:numPr>
          <w:ilvl w:val="0"/>
          <w:numId w:val="1"/>
        </w:numPr>
        <w:spacing w:after="166"/>
        <w:ind w:left="722" w:right="1871" w:hanging="361"/>
        <w:jc w:val="left"/>
      </w:pPr>
      <w:r>
        <w:rPr>
          <w:rFonts w:ascii="B Nazanin" w:eastAsia="B Nazanin" w:hAnsi="B Nazanin" w:cs="B Nazanin"/>
          <w:sz w:val="28"/>
          <w:szCs w:val="28"/>
          <w:rtl/>
        </w:rPr>
        <w:t xml:space="preserve">آموزش بيمار در بخش پروتز متحرك  </w:t>
      </w:r>
    </w:p>
    <w:p w14:paraId="460C824E" w14:textId="77777777" w:rsidR="00793F82" w:rsidRDefault="00212E09" w:rsidP="00A25483">
      <w:pPr>
        <w:numPr>
          <w:ilvl w:val="0"/>
          <w:numId w:val="1"/>
        </w:numPr>
        <w:spacing w:after="166"/>
        <w:ind w:left="722" w:right="1871" w:hanging="361"/>
        <w:jc w:val="left"/>
      </w:pPr>
      <w:r>
        <w:rPr>
          <w:rFonts w:ascii="B Nazanin" w:eastAsia="B Nazanin" w:hAnsi="B Nazanin" w:cs="B Nazanin"/>
          <w:sz w:val="28"/>
          <w:szCs w:val="28"/>
          <w:rtl/>
        </w:rPr>
        <w:t xml:space="preserve">بانك اطلاعات بيماران در بخش پروتز متحرك  </w:t>
      </w:r>
    </w:p>
    <w:p w14:paraId="68EFC55F" w14:textId="77777777" w:rsidR="00793F82" w:rsidRDefault="00212E09">
      <w:pPr>
        <w:bidi w:val="0"/>
        <w:spacing w:after="0"/>
        <w:ind w:right="412"/>
      </w:pPr>
      <w:r>
        <w:rPr>
          <w:rFonts w:ascii="B Nazanin" w:eastAsia="B Nazanin" w:hAnsi="B Nazanin" w:cs="B Nazanin"/>
          <w:sz w:val="28"/>
        </w:rPr>
        <w:t xml:space="preserve">  </w:t>
      </w:r>
    </w:p>
    <w:tbl>
      <w:tblPr>
        <w:tblStyle w:val="TableGrid"/>
        <w:tblW w:w="9038" w:type="dxa"/>
        <w:tblInd w:w="310" w:type="dxa"/>
        <w:tblCellMar>
          <w:top w:w="4" w:type="dxa"/>
          <w:left w:w="143" w:type="dxa"/>
          <w:right w:w="109" w:type="dxa"/>
        </w:tblCellMar>
        <w:tblLook w:val="04A0" w:firstRow="1" w:lastRow="0" w:firstColumn="1" w:lastColumn="0" w:noHBand="0" w:noVBand="1"/>
      </w:tblPr>
      <w:tblGrid>
        <w:gridCol w:w="9038"/>
      </w:tblGrid>
      <w:tr w:rsidR="00793F82" w14:paraId="37EBE5D9" w14:textId="77777777">
        <w:trPr>
          <w:trHeight w:val="8724"/>
        </w:trPr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C1F3" w14:textId="77777777" w:rsidR="00793F82" w:rsidRDefault="00212E09" w:rsidP="00A25483">
            <w:pPr>
              <w:spacing w:after="176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گروه جراحي دهان، فك و صورت  </w:t>
            </w:r>
          </w:p>
          <w:p w14:paraId="60E46B74" w14:textId="77777777" w:rsidR="00793F82" w:rsidRDefault="00212E09" w:rsidP="00A25483">
            <w:pPr>
              <w:numPr>
                <w:ilvl w:val="0"/>
                <w:numId w:val="7"/>
              </w:numPr>
              <w:spacing w:after="165"/>
              <w:ind w:right="197" w:hanging="362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جراحي دهان، فك و صورت ( نشانه هاي باليني بيماري، تشخيص، روش هاي درماني، عوارض)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14:paraId="35FB3BB9" w14:textId="77777777" w:rsidR="00793F82" w:rsidRDefault="00212E09" w:rsidP="00A25483">
            <w:pPr>
              <w:numPr>
                <w:ilvl w:val="0"/>
                <w:numId w:val="7"/>
              </w:numPr>
              <w:spacing w:after="167"/>
              <w:ind w:right="197" w:hanging="362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تروما هاي دهان، فك و صورت (اپيدميولوژي، عوامل خطر، تشخيص، درمان، عوارض)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14:paraId="022F0858" w14:textId="77777777" w:rsidR="00793F82" w:rsidRDefault="00212E09" w:rsidP="00A25483">
            <w:pPr>
              <w:numPr>
                <w:ilvl w:val="0"/>
                <w:numId w:val="7"/>
              </w:numPr>
              <w:spacing w:after="166"/>
              <w:ind w:right="197" w:hanging="362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ضايعات پاتولوژيك دهان، فك و صورت (اپيدميولوژي، عوامل خطر، تشخيص، درمان، عوارض)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14:paraId="615FCD2B" w14:textId="77777777" w:rsidR="00793F82" w:rsidRDefault="00212E09" w:rsidP="00A25483">
            <w:pPr>
              <w:numPr>
                <w:ilvl w:val="0"/>
                <w:numId w:val="7"/>
              </w:numPr>
              <w:spacing w:after="184"/>
              <w:ind w:right="197" w:hanging="362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اختلالات تكاملي دهان، 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فك و صورت (اپيدميولوژي، عوامل خطر، تشخيص، درمان، عوارض)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14:paraId="334EC31D" w14:textId="77777777" w:rsidR="00793F82" w:rsidRDefault="00212E09" w:rsidP="00A25483">
            <w:pPr>
              <w:numPr>
                <w:ilvl w:val="0"/>
                <w:numId w:val="7"/>
              </w:numPr>
              <w:spacing w:after="207"/>
              <w:ind w:right="197" w:hanging="362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اختلال 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 Temporomandibular joint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(اپيدميولوژي، عوامل خطر، تشخيص، درمان، عوارض)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14:paraId="6FA00DDE" w14:textId="77777777" w:rsidR="00793F82" w:rsidRDefault="00212E09" w:rsidP="00A25483">
            <w:pPr>
              <w:numPr>
                <w:ilvl w:val="0"/>
                <w:numId w:val="7"/>
              </w:numPr>
              <w:spacing w:after="188"/>
              <w:ind w:right="197" w:hanging="362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روش هاي مختلف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 imaging 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(راديوگرافي،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>MRI</w:t>
            </w:r>
            <w:r>
              <w:rPr>
                <w:rFonts w:ascii="B Nazanin" w:eastAsia="B Nazanin" w:hAnsi="B Nazanin" w:cs="B Nazanin"/>
                <w:sz w:val="28"/>
              </w:rPr>
              <w:t xml:space="preserve"> 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،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>CT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، اسكن استخوان)   </w:t>
            </w:r>
          </w:p>
          <w:p w14:paraId="6A40F1C9" w14:textId="77777777" w:rsidR="00793F82" w:rsidRDefault="00212E09" w:rsidP="00A25483">
            <w:pPr>
              <w:numPr>
                <w:ilvl w:val="0"/>
                <w:numId w:val="7"/>
              </w:numPr>
              <w:spacing w:after="163"/>
              <w:ind w:right="197" w:hanging="362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روش هاي مختلف بازسازي</w:t>
            </w:r>
            <w:r>
              <w:rPr>
                <w:rFonts w:ascii="Times New Roman" w:eastAsia="Times New Roman" w:hAnsi="Times New Roman" w:cs="Times New Roman"/>
                <w:sz w:val="37"/>
                <w:szCs w:val="37"/>
                <w:vertAlign w:val="superscript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و ايمپلنت هاي فكي  </w:t>
            </w:r>
          </w:p>
          <w:p w14:paraId="58889AD6" w14:textId="77777777" w:rsidR="00793F82" w:rsidRDefault="00212E09" w:rsidP="00A25483">
            <w:pPr>
              <w:numPr>
                <w:ilvl w:val="0"/>
                <w:numId w:val="7"/>
              </w:numPr>
              <w:spacing w:after="167"/>
              <w:ind w:right="197" w:hanging="362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مشكلات و رضايت بيم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اران از ارائه خدمات در بخش جراحي دهان، فك و صورت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14:paraId="0BA8F663" w14:textId="77777777" w:rsidR="00793F82" w:rsidRDefault="00212E09" w:rsidP="00A25483">
            <w:pPr>
              <w:numPr>
                <w:ilvl w:val="0"/>
                <w:numId w:val="7"/>
              </w:numPr>
              <w:spacing w:after="166"/>
              <w:ind w:right="197" w:hanging="362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كيفيت و روش هاي آموزش دانشجويان در بخش جراحي دهان، فك و صورت  </w:t>
            </w:r>
          </w:p>
          <w:p w14:paraId="6C00E3FE" w14:textId="77777777" w:rsidR="00793F82" w:rsidRDefault="00212E09" w:rsidP="00A25483">
            <w:pPr>
              <w:numPr>
                <w:ilvl w:val="0"/>
                <w:numId w:val="7"/>
              </w:numPr>
              <w:spacing w:after="165"/>
              <w:ind w:right="197" w:hanging="362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آموزش بيمار در بخش جراحي دهان، فك و صورت  </w:t>
            </w:r>
          </w:p>
          <w:p w14:paraId="793771AB" w14:textId="77777777" w:rsidR="00793F82" w:rsidRDefault="00212E09" w:rsidP="00A25483">
            <w:pPr>
              <w:numPr>
                <w:ilvl w:val="0"/>
                <w:numId w:val="7"/>
              </w:numPr>
              <w:spacing w:after="177"/>
              <w:ind w:right="197" w:hanging="362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بانك اطلاعات بيماران در بخش جراحي دهان، فك و صورت  </w:t>
            </w:r>
          </w:p>
          <w:p w14:paraId="5F10AAA0" w14:textId="77777777" w:rsidR="00793F82" w:rsidRDefault="00212E09" w:rsidP="00A25483">
            <w:pPr>
              <w:numPr>
                <w:ilvl w:val="0"/>
                <w:numId w:val="7"/>
              </w:numPr>
              <w:spacing w:after="180"/>
              <w:ind w:right="197" w:hanging="362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سلامت (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>safety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) كاركنان و بيماران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14:paraId="1D6E9F8F" w14:textId="77777777" w:rsidR="00793F82" w:rsidRDefault="00212E09" w:rsidP="00A25483">
            <w:pPr>
              <w:numPr>
                <w:ilvl w:val="0"/>
                <w:numId w:val="7"/>
              </w:numPr>
              <w:ind w:right="197" w:hanging="362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كنترل عفونت و ماركر هاي عفوني در بيماران بخش جراحي دهان، فك و صورت   </w:t>
            </w:r>
          </w:p>
        </w:tc>
      </w:tr>
    </w:tbl>
    <w:p w14:paraId="6FDD98CF" w14:textId="77777777" w:rsidR="00793F82" w:rsidRDefault="00212E09" w:rsidP="00A25483">
      <w:pPr>
        <w:bidi w:val="0"/>
        <w:spacing w:after="0"/>
        <w:ind w:left="9365"/>
        <w:jc w:val="left"/>
      </w:pPr>
      <w:r>
        <w:rPr>
          <w:rFonts w:ascii="B Nazanin" w:eastAsia="B Nazanin" w:hAnsi="B Nazanin" w:cs="B Nazanin"/>
          <w:sz w:val="28"/>
        </w:rPr>
        <w:t xml:space="preserve">  </w:t>
      </w:r>
    </w:p>
    <w:tbl>
      <w:tblPr>
        <w:tblStyle w:val="TableGrid"/>
        <w:tblW w:w="9002" w:type="dxa"/>
        <w:tblInd w:w="328" w:type="dxa"/>
        <w:tblCellMar>
          <w:top w:w="4" w:type="dxa"/>
          <w:left w:w="99" w:type="dxa"/>
          <w:right w:w="109" w:type="dxa"/>
        </w:tblCellMar>
        <w:tblLook w:val="04A0" w:firstRow="1" w:lastRow="0" w:firstColumn="1" w:lastColumn="0" w:noHBand="0" w:noVBand="1"/>
      </w:tblPr>
      <w:tblGrid>
        <w:gridCol w:w="9002"/>
      </w:tblGrid>
      <w:tr w:rsidR="00793F82" w14:paraId="7C4C037C" w14:textId="77777777">
        <w:trPr>
          <w:trHeight w:val="6234"/>
        </w:trPr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3B61" w14:textId="77777777" w:rsidR="00793F82" w:rsidRDefault="00212E09" w:rsidP="00A25483">
            <w:pPr>
              <w:spacing w:after="192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lastRenderedPageBreak/>
              <w:t xml:space="preserve">گروه دندانپزشكي ترميمي  </w:t>
            </w:r>
          </w:p>
          <w:p w14:paraId="58BECD95" w14:textId="77777777" w:rsidR="00793F82" w:rsidRDefault="00212E09" w:rsidP="00A25483">
            <w:pPr>
              <w:numPr>
                <w:ilvl w:val="0"/>
                <w:numId w:val="8"/>
              </w:numPr>
              <w:spacing w:after="187"/>
              <w:ind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پيشگيري از بيماري 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>hypersensitivity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دنداني، مشكلات اكلوژن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14:paraId="2AE1A2B3" w14:textId="77777777" w:rsidR="00793F82" w:rsidRDefault="00212E09" w:rsidP="00A25483">
            <w:pPr>
              <w:numPr>
                <w:ilvl w:val="0"/>
                <w:numId w:val="8"/>
              </w:numPr>
              <w:spacing w:after="167"/>
              <w:ind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پوسيدگي هاي دنداني (اپيدميولوژي، اتيولوژي، پيشگيري، عوامل خطر، تشخيص باليني)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14:paraId="2D2B7123" w14:textId="77777777" w:rsidR="00793F82" w:rsidRDefault="00212E09" w:rsidP="00A25483">
            <w:pPr>
              <w:numPr>
                <w:ilvl w:val="0"/>
                <w:numId w:val="8"/>
              </w:numPr>
              <w:spacing w:after="178"/>
              <w:ind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تشخيص راديولوژيك و ليزر پوسيدگي دنداني  </w:t>
            </w:r>
          </w:p>
          <w:p w14:paraId="76A029D2" w14:textId="77777777" w:rsidR="00793F82" w:rsidRDefault="00212E09" w:rsidP="00A25483">
            <w:pPr>
              <w:numPr>
                <w:ilvl w:val="0"/>
                <w:numId w:val="8"/>
              </w:numPr>
              <w:spacing w:after="184"/>
              <w:ind w:hanging="36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dental wear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(اپيدميولوژي، اتيولوژي، پيشگيري، عوامل خطر)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14:paraId="797162E2" w14:textId="77777777" w:rsidR="00793F82" w:rsidRDefault="00212E09" w:rsidP="00A25483">
            <w:pPr>
              <w:numPr>
                <w:ilvl w:val="0"/>
                <w:numId w:val="8"/>
              </w:numPr>
              <w:spacing w:after="166"/>
              <w:ind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درمان ترميمي، درمان هاي ضد التهابي و اوزون تراپي در پوسيدگي دندان  </w:t>
            </w:r>
          </w:p>
          <w:p w14:paraId="0DEB7336" w14:textId="77777777" w:rsidR="00793F82" w:rsidRDefault="00212E09" w:rsidP="00A25483">
            <w:pPr>
              <w:numPr>
                <w:ilvl w:val="0"/>
                <w:numId w:val="8"/>
              </w:numPr>
              <w:spacing w:after="167"/>
              <w:ind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استفاده از  مواد مختلف در درمان پوسيدگي   </w:t>
            </w:r>
          </w:p>
          <w:p w14:paraId="1CAFA2E1" w14:textId="77777777" w:rsidR="00793F82" w:rsidRDefault="00212E09" w:rsidP="00A25483">
            <w:pPr>
              <w:numPr>
                <w:ilvl w:val="0"/>
                <w:numId w:val="8"/>
              </w:numPr>
              <w:spacing w:after="177"/>
              <w:ind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عوارض درمان هاي مورد استفاده جهت پوسيدگي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14:paraId="1908576D" w14:textId="77777777" w:rsidR="00793F82" w:rsidRDefault="00212E09" w:rsidP="00A25483">
            <w:pPr>
              <w:numPr>
                <w:ilvl w:val="0"/>
                <w:numId w:val="8"/>
              </w:numPr>
              <w:spacing w:after="183"/>
              <w:ind w:hanging="36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hyper sensitivity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 (اپيدميولوژي، اتيولوژي، نشانه هاي باليني، عوامل خطر، روش هاي درماني) </w:t>
            </w:r>
          </w:p>
          <w:p w14:paraId="700EA139" w14:textId="77777777" w:rsidR="00793F82" w:rsidRDefault="00212E09" w:rsidP="00A25483">
            <w:pPr>
              <w:numPr>
                <w:ilvl w:val="0"/>
                <w:numId w:val="8"/>
              </w:numPr>
              <w:ind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كيفيت و روش هاي آموزش دانشجويان در بخش ترميمي  </w:t>
            </w:r>
          </w:p>
        </w:tc>
      </w:tr>
    </w:tbl>
    <w:p w14:paraId="0B2EAEF3" w14:textId="77777777" w:rsidR="00793F82" w:rsidRDefault="00212E09" w:rsidP="00A25483">
      <w:pPr>
        <w:bidi w:val="0"/>
        <w:spacing w:after="0"/>
        <w:ind w:left="9365"/>
        <w:jc w:val="left"/>
      </w:pPr>
      <w:r>
        <w:rPr>
          <w:rFonts w:ascii="B Nazanin" w:eastAsia="B Nazanin" w:hAnsi="B Nazanin" w:cs="B Nazanin"/>
          <w:sz w:val="28"/>
        </w:rPr>
        <w:t xml:space="preserve">  </w:t>
      </w:r>
    </w:p>
    <w:tbl>
      <w:tblPr>
        <w:tblStyle w:val="TableGrid"/>
        <w:tblW w:w="9002" w:type="dxa"/>
        <w:tblInd w:w="328" w:type="dxa"/>
        <w:tblCellMar>
          <w:top w:w="4" w:type="dxa"/>
          <w:left w:w="719" w:type="dxa"/>
          <w:right w:w="108" w:type="dxa"/>
        </w:tblCellMar>
        <w:tblLook w:val="04A0" w:firstRow="1" w:lastRow="0" w:firstColumn="1" w:lastColumn="0" w:noHBand="0" w:noVBand="1"/>
      </w:tblPr>
      <w:tblGrid>
        <w:gridCol w:w="9002"/>
      </w:tblGrid>
      <w:tr w:rsidR="00793F82" w14:paraId="1E3D8EA0" w14:textId="77777777">
        <w:trPr>
          <w:trHeight w:val="6857"/>
        </w:trPr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6058" w14:textId="77777777" w:rsidR="00793F82" w:rsidRDefault="00212E09" w:rsidP="00A25483">
            <w:pPr>
              <w:spacing w:after="176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گروه پريودنتيكس  </w:t>
            </w:r>
          </w:p>
          <w:p w14:paraId="584ECF0F" w14:textId="77777777" w:rsidR="00793F82" w:rsidRDefault="00212E09" w:rsidP="00A25483">
            <w:pPr>
              <w:numPr>
                <w:ilvl w:val="0"/>
                <w:numId w:val="9"/>
              </w:numPr>
              <w:spacing w:after="164"/>
              <w:ind w:hanging="429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وضعيت پيشگيري و بهداشت دهان و دندان و كارائي مواد موجود در بازار ايران   </w:t>
            </w:r>
          </w:p>
          <w:p w14:paraId="626A4A0A" w14:textId="77777777" w:rsidR="00793F82" w:rsidRDefault="00212E09" w:rsidP="00A25483">
            <w:pPr>
              <w:numPr>
                <w:ilvl w:val="0"/>
                <w:numId w:val="9"/>
              </w:numPr>
              <w:spacing w:after="166"/>
              <w:ind w:hanging="429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كارائي مواد مصرفي مربوط به رشته پريودنتيكس در ايران (دهان شويه ها، خميردندانها)  </w:t>
            </w:r>
          </w:p>
          <w:p w14:paraId="22A74870" w14:textId="77777777" w:rsidR="00793F82" w:rsidRDefault="00212E09" w:rsidP="00A25483">
            <w:pPr>
              <w:numPr>
                <w:ilvl w:val="0"/>
                <w:numId w:val="9"/>
              </w:numPr>
              <w:spacing w:after="166"/>
              <w:ind w:hanging="429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نقش داروها در درمان بيماريهاي پريودنتال  </w:t>
            </w:r>
          </w:p>
          <w:p w14:paraId="0692AC42" w14:textId="77777777" w:rsidR="00793F82" w:rsidRDefault="00212E09" w:rsidP="00A25483">
            <w:pPr>
              <w:numPr>
                <w:ilvl w:val="0"/>
                <w:numId w:val="9"/>
              </w:numPr>
              <w:spacing w:after="165"/>
              <w:ind w:hanging="429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سلامت و بيماريهاي بافتهاي پريودنتال در اطراف ايمپلنت   </w:t>
            </w:r>
          </w:p>
          <w:p w14:paraId="43E722F6" w14:textId="77777777" w:rsidR="00793F82" w:rsidRDefault="00212E09" w:rsidP="00A25483">
            <w:pPr>
              <w:numPr>
                <w:ilvl w:val="0"/>
                <w:numId w:val="9"/>
              </w:numPr>
              <w:spacing w:after="167"/>
              <w:ind w:hanging="429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درمانهاي غير جراحي در پريودنتيكس  </w:t>
            </w:r>
          </w:p>
          <w:p w14:paraId="1535200C" w14:textId="77777777" w:rsidR="00793F82" w:rsidRDefault="00212E09" w:rsidP="00A25483">
            <w:pPr>
              <w:numPr>
                <w:ilvl w:val="0"/>
                <w:numId w:val="9"/>
              </w:numPr>
              <w:spacing w:after="167"/>
              <w:ind w:hanging="429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درمانهاي رژنراتيو و انواع مواد پيوندي در 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ضايعات استخواني  </w:t>
            </w:r>
          </w:p>
          <w:p w14:paraId="321B1652" w14:textId="77777777" w:rsidR="00793F82" w:rsidRDefault="00212E09" w:rsidP="00A25483">
            <w:pPr>
              <w:numPr>
                <w:ilvl w:val="0"/>
                <w:numId w:val="9"/>
              </w:numPr>
              <w:spacing w:after="167"/>
              <w:ind w:hanging="429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جراحي هاي پلاستيك لثه  </w:t>
            </w:r>
          </w:p>
          <w:p w14:paraId="543416D6" w14:textId="77777777" w:rsidR="00793F82" w:rsidRDefault="00212E09" w:rsidP="00A25483">
            <w:pPr>
              <w:numPr>
                <w:ilvl w:val="0"/>
                <w:numId w:val="9"/>
              </w:numPr>
              <w:spacing w:after="167"/>
              <w:ind w:hanging="429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كارائي و تاثير ليزر در پريودنتيكس  </w:t>
            </w:r>
          </w:p>
          <w:p w14:paraId="6D5D01C8" w14:textId="77777777" w:rsidR="00793F82" w:rsidRDefault="00212E09" w:rsidP="00A25483">
            <w:pPr>
              <w:numPr>
                <w:ilvl w:val="0"/>
                <w:numId w:val="9"/>
              </w:numPr>
              <w:spacing w:after="167"/>
              <w:ind w:hanging="429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اپيدميولوژي انواع بيماريهاي پريودنتال در ايران  </w:t>
            </w:r>
          </w:p>
          <w:p w14:paraId="241A4108" w14:textId="77777777" w:rsidR="00793F82" w:rsidRDefault="00212E09" w:rsidP="00A25483">
            <w:pPr>
              <w:numPr>
                <w:ilvl w:val="0"/>
                <w:numId w:val="9"/>
              </w:numPr>
              <w:ind w:hanging="429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وضعيت كنترل عفونت   </w:t>
            </w:r>
          </w:p>
        </w:tc>
      </w:tr>
    </w:tbl>
    <w:p w14:paraId="3A9544E0" w14:textId="77777777" w:rsidR="00793F82" w:rsidRDefault="00212E09" w:rsidP="00A25483">
      <w:pPr>
        <w:bidi w:val="0"/>
        <w:spacing w:after="161"/>
        <w:ind w:left="9365"/>
        <w:jc w:val="left"/>
      </w:pPr>
      <w:r>
        <w:rPr>
          <w:rFonts w:ascii="B Nazanin" w:eastAsia="B Nazanin" w:hAnsi="B Nazanin" w:cs="B Nazanin"/>
          <w:sz w:val="28"/>
        </w:rPr>
        <w:t xml:space="preserve">  </w:t>
      </w:r>
    </w:p>
    <w:p w14:paraId="0B801A6C" w14:textId="77777777" w:rsidR="00793F82" w:rsidRDefault="00212E09" w:rsidP="00A25483">
      <w:pPr>
        <w:bidi w:val="0"/>
        <w:spacing w:after="0"/>
        <w:ind w:left="9378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002" w:type="dxa"/>
        <w:tblInd w:w="328" w:type="dxa"/>
        <w:tblCellMar>
          <w:top w:w="4" w:type="dxa"/>
          <w:left w:w="115" w:type="dxa"/>
          <w:right w:w="108" w:type="dxa"/>
        </w:tblCellMar>
        <w:tblLook w:val="04A0" w:firstRow="1" w:lastRow="0" w:firstColumn="1" w:lastColumn="0" w:noHBand="0" w:noVBand="1"/>
      </w:tblPr>
      <w:tblGrid>
        <w:gridCol w:w="9002"/>
      </w:tblGrid>
      <w:tr w:rsidR="00793F82" w14:paraId="2B15BABC" w14:textId="77777777">
        <w:trPr>
          <w:trHeight w:val="2951"/>
        </w:trPr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5AEE" w14:textId="77777777" w:rsidR="00793F82" w:rsidRDefault="00212E09" w:rsidP="00A25483">
            <w:pPr>
              <w:spacing w:after="179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lastRenderedPageBreak/>
              <w:t xml:space="preserve">گروه پروتز ثابت و اكلوژن  </w:t>
            </w:r>
          </w:p>
          <w:p w14:paraId="3FE7310E" w14:textId="77777777" w:rsidR="00793F82" w:rsidRDefault="00212E09" w:rsidP="00A25483">
            <w:pPr>
              <w:numPr>
                <w:ilvl w:val="0"/>
                <w:numId w:val="10"/>
              </w:numPr>
              <w:spacing w:after="201"/>
              <w:ind w:hanging="362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اكلوژن  </w:t>
            </w:r>
          </w:p>
          <w:p w14:paraId="2351C2B3" w14:textId="77777777" w:rsidR="00793F82" w:rsidRDefault="00212E09" w:rsidP="00A25483">
            <w:pPr>
              <w:numPr>
                <w:ilvl w:val="0"/>
                <w:numId w:val="10"/>
              </w:numPr>
              <w:bidi w:val="0"/>
              <w:spacing w:after="88"/>
              <w:ind w:hanging="362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TMD</w:t>
            </w:r>
          </w:p>
          <w:p w14:paraId="12A713FD" w14:textId="77777777" w:rsidR="00793F82" w:rsidRDefault="00212E09" w:rsidP="00A25483">
            <w:pPr>
              <w:numPr>
                <w:ilvl w:val="0"/>
                <w:numId w:val="10"/>
              </w:numPr>
              <w:spacing w:after="185"/>
              <w:ind w:hanging="362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مواد دنداني: سراميكها، گچها، آكريلها، مومها، كامپوزيتها  </w:t>
            </w:r>
          </w:p>
          <w:p w14:paraId="2EB684E9" w14:textId="77777777" w:rsidR="00793F82" w:rsidRDefault="00212E09" w:rsidP="00A25483">
            <w:pPr>
              <w:numPr>
                <w:ilvl w:val="0"/>
                <w:numId w:val="10"/>
              </w:numPr>
              <w:ind w:hanging="362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رستوريشن ها: 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>post</w:t>
            </w:r>
            <w:r>
              <w:rPr>
                <w:rFonts w:ascii="B Nazanin" w:eastAsia="B Nazanin" w:hAnsi="B Nazanin" w:cs="B Nazanin"/>
                <w:sz w:val="28"/>
              </w:rPr>
              <w:t xml:space="preserve"> 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،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>crow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 </w:t>
            </w:r>
          </w:p>
        </w:tc>
      </w:tr>
    </w:tbl>
    <w:p w14:paraId="7BA97AD6" w14:textId="77777777" w:rsidR="00793F82" w:rsidRDefault="00212E09" w:rsidP="00A25483">
      <w:pPr>
        <w:bidi w:val="0"/>
        <w:spacing w:after="0"/>
        <w:ind w:left="9365"/>
        <w:jc w:val="left"/>
      </w:pPr>
      <w:r>
        <w:rPr>
          <w:rFonts w:ascii="B Nazanin" w:eastAsia="B Nazanin" w:hAnsi="B Nazanin" w:cs="B Nazanin"/>
          <w:sz w:val="28"/>
        </w:rPr>
        <w:t xml:space="preserve">  </w:t>
      </w:r>
    </w:p>
    <w:tbl>
      <w:tblPr>
        <w:tblStyle w:val="TableGrid"/>
        <w:tblW w:w="9002" w:type="dxa"/>
        <w:tblInd w:w="328" w:type="dxa"/>
        <w:tblCellMar>
          <w:top w:w="4" w:type="dxa"/>
          <w:left w:w="1993" w:type="dxa"/>
          <w:right w:w="108" w:type="dxa"/>
        </w:tblCellMar>
        <w:tblLook w:val="04A0" w:firstRow="1" w:lastRow="0" w:firstColumn="1" w:lastColumn="0" w:noHBand="0" w:noVBand="1"/>
      </w:tblPr>
      <w:tblGrid>
        <w:gridCol w:w="9002"/>
      </w:tblGrid>
      <w:tr w:rsidR="00793F82" w14:paraId="54B635EB" w14:textId="77777777">
        <w:trPr>
          <w:trHeight w:val="8101"/>
        </w:trPr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5AF4" w14:textId="77777777" w:rsidR="00793F82" w:rsidRDefault="00212E09" w:rsidP="00A25483">
            <w:pPr>
              <w:spacing w:after="176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گروه بيماريهاي دهان و تشخيص  </w:t>
            </w:r>
          </w:p>
          <w:p w14:paraId="66E01C2E" w14:textId="77777777" w:rsidR="00793F82" w:rsidRDefault="00212E09" w:rsidP="00A25483">
            <w:pPr>
              <w:numPr>
                <w:ilvl w:val="0"/>
                <w:numId w:val="11"/>
              </w:numPr>
              <w:spacing w:after="165"/>
              <w:ind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اپيدميولوژي و عوامل خطر بيماريهاي دهان  </w:t>
            </w:r>
          </w:p>
          <w:p w14:paraId="3EA5ECE0" w14:textId="77777777" w:rsidR="00793F82" w:rsidRDefault="00212E09" w:rsidP="00A25483">
            <w:pPr>
              <w:numPr>
                <w:ilvl w:val="0"/>
                <w:numId w:val="11"/>
              </w:numPr>
              <w:spacing w:after="166"/>
              <w:ind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ضايعات دهان ( داروهاي گياهي، كاربرد ليزر، كرايوتراپي، الكتروسرجري)  </w:t>
            </w:r>
          </w:p>
          <w:p w14:paraId="7E7D10E2" w14:textId="77777777" w:rsidR="00793F82" w:rsidRDefault="00212E09" w:rsidP="00A25483">
            <w:pPr>
              <w:numPr>
                <w:ilvl w:val="0"/>
                <w:numId w:val="11"/>
              </w:numPr>
              <w:spacing w:after="167"/>
              <w:ind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ارتباط بيماريهاي دهان با بيماريهاي سيستميك  </w:t>
            </w:r>
          </w:p>
          <w:p w14:paraId="1EFDA132" w14:textId="77777777" w:rsidR="00793F82" w:rsidRDefault="00212E09" w:rsidP="00A25483">
            <w:pPr>
              <w:numPr>
                <w:ilvl w:val="0"/>
                <w:numId w:val="11"/>
              </w:numPr>
              <w:spacing w:after="166"/>
              <w:ind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تدابير دندانپزشكي در بيماريهاي سيستميك  </w:t>
            </w:r>
          </w:p>
          <w:p w14:paraId="031DAEA5" w14:textId="77777777" w:rsidR="00793F82" w:rsidRDefault="00212E09" w:rsidP="00A25483">
            <w:pPr>
              <w:numPr>
                <w:ilvl w:val="0"/>
                <w:numId w:val="11"/>
              </w:numPr>
              <w:spacing w:after="167"/>
              <w:ind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نقش تغذيه در سلامت و بيماريهاي دهان  </w:t>
            </w:r>
          </w:p>
          <w:p w14:paraId="24C19B40" w14:textId="77777777" w:rsidR="00793F82" w:rsidRDefault="00212E09" w:rsidP="00A25483">
            <w:pPr>
              <w:numPr>
                <w:ilvl w:val="0"/>
                <w:numId w:val="11"/>
              </w:numPr>
              <w:spacing w:after="167"/>
              <w:ind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نقش مواد مخدر در ضايعات دهان  </w:t>
            </w:r>
          </w:p>
          <w:p w14:paraId="326DBFA5" w14:textId="77777777" w:rsidR="00793F82" w:rsidRDefault="00212E09" w:rsidP="00A25483">
            <w:pPr>
              <w:numPr>
                <w:ilvl w:val="0"/>
                <w:numId w:val="11"/>
              </w:numPr>
              <w:spacing w:after="166"/>
              <w:ind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سلامت دهان در دوران بارداري  </w:t>
            </w:r>
          </w:p>
          <w:p w14:paraId="375DDBCF" w14:textId="77777777" w:rsidR="00793F82" w:rsidRDefault="00212E09" w:rsidP="00A25483">
            <w:pPr>
              <w:numPr>
                <w:ilvl w:val="0"/>
                <w:numId w:val="11"/>
              </w:numPr>
              <w:spacing w:after="168"/>
              <w:ind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وضعيت مدارك دندانپزشكي  </w:t>
            </w:r>
          </w:p>
          <w:p w14:paraId="26C656E3" w14:textId="77777777" w:rsidR="00793F82" w:rsidRDefault="00212E09" w:rsidP="00A25483">
            <w:pPr>
              <w:numPr>
                <w:ilvl w:val="0"/>
                <w:numId w:val="11"/>
              </w:numPr>
              <w:spacing w:after="167"/>
              <w:ind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كنترل عفونت در دندانپزشكي  </w:t>
            </w:r>
          </w:p>
          <w:p w14:paraId="22000F45" w14:textId="77777777" w:rsidR="00793F82" w:rsidRDefault="00212E09" w:rsidP="00A25483">
            <w:pPr>
              <w:numPr>
                <w:ilvl w:val="0"/>
                <w:numId w:val="11"/>
              </w:numPr>
              <w:spacing w:after="165"/>
              <w:ind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ماركرهاي بزاق در تشخيص بيماريهاي دهان و سيستميك  </w:t>
            </w:r>
          </w:p>
          <w:p w14:paraId="77568482" w14:textId="77777777" w:rsidR="00793F82" w:rsidRDefault="00212E09" w:rsidP="00A25483">
            <w:pPr>
              <w:numPr>
                <w:ilvl w:val="0"/>
                <w:numId w:val="11"/>
              </w:numPr>
              <w:spacing w:after="167"/>
              <w:ind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رابطه فلور ميكروبي دهان با ضايعات دهان  </w:t>
            </w:r>
          </w:p>
          <w:p w14:paraId="4D266324" w14:textId="77777777" w:rsidR="00793F82" w:rsidRDefault="00212E09" w:rsidP="00A25483">
            <w:pPr>
              <w:numPr>
                <w:ilvl w:val="0"/>
                <w:numId w:val="11"/>
              </w:numPr>
              <w:ind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سرطان هاي دها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ن (عوامل خطر، تشخيص زودرس)  </w:t>
            </w:r>
          </w:p>
        </w:tc>
      </w:tr>
    </w:tbl>
    <w:p w14:paraId="6D3F4A0A" w14:textId="77777777" w:rsidR="00793F82" w:rsidRDefault="00212E09" w:rsidP="00A25483">
      <w:pPr>
        <w:bidi w:val="0"/>
        <w:spacing w:after="0"/>
        <w:ind w:left="9365"/>
        <w:jc w:val="left"/>
      </w:pPr>
      <w:r>
        <w:rPr>
          <w:rFonts w:ascii="B Nazanin" w:eastAsia="B Nazanin" w:hAnsi="B Nazanin" w:cs="B Nazanin"/>
          <w:sz w:val="28"/>
        </w:rPr>
        <w:t xml:space="preserve">  </w:t>
      </w:r>
    </w:p>
    <w:tbl>
      <w:tblPr>
        <w:tblStyle w:val="TableGrid"/>
        <w:tblW w:w="9038" w:type="dxa"/>
        <w:tblInd w:w="310" w:type="dxa"/>
        <w:tblCellMar>
          <w:top w:w="4" w:type="dxa"/>
          <w:left w:w="41" w:type="dxa"/>
          <w:right w:w="109" w:type="dxa"/>
        </w:tblCellMar>
        <w:tblLook w:val="04A0" w:firstRow="1" w:lastRow="0" w:firstColumn="1" w:lastColumn="0" w:noHBand="0" w:noVBand="1"/>
      </w:tblPr>
      <w:tblGrid>
        <w:gridCol w:w="9038"/>
      </w:tblGrid>
      <w:tr w:rsidR="00793F82" w14:paraId="1B32E3A3" w14:textId="77777777">
        <w:trPr>
          <w:trHeight w:val="9968"/>
        </w:trPr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6163" w14:textId="77777777" w:rsidR="00793F82" w:rsidRDefault="00212E09" w:rsidP="00A25483">
            <w:pPr>
              <w:spacing w:after="198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lastRenderedPageBreak/>
              <w:t xml:space="preserve">گروه آسيب شناسي دهان و فك و صورت  </w:t>
            </w:r>
          </w:p>
          <w:p w14:paraId="4C8CE144" w14:textId="77777777" w:rsidR="00793F82" w:rsidRDefault="00212E09" w:rsidP="00A25483">
            <w:pPr>
              <w:numPr>
                <w:ilvl w:val="0"/>
                <w:numId w:val="12"/>
              </w:numPr>
              <w:spacing w:line="380" w:lineRule="auto"/>
              <w:ind w:right="68"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روش هـاي تشخيصـي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Western Blot</w:t>
            </w:r>
            <w:r>
              <w:rPr>
                <w:rFonts w:ascii="B Nazanin" w:eastAsia="B Nazanin" w:hAnsi="B Nazanin" w:cs="B Nazanin"/>
                <w:sz w:val="28"/>
              </w:rPr>
              <w:t xml:space="preserve"> 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،</w:t>
            </w:r>
            <w:r>
              <w:rPr>
                <w:rFonts w:ascii="Times New Roman" w:eastAsia="Times New Roman" w:hAnsi="Times New Roman" w:cs="Times New Roman"/>
                <w:sz w:val="24"/>
              </w:rPr>
              <w:t>RT-PCR</w:t>
            </w:r>
            <w:r>
              <w:rPr>
                <w:rFonts w:ascii="B Nazanin" w:eastAsia="B Nazanin" w:hAnsi="B Nazanin" w:cs="B Nazanin"/>
                <w:sz w:val="28"/>
              </w:rPr>
              <w:t xml:space="preserve"> 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،</w:t>
            </w:r>
            <w:r>
              <w:rPr>
                <w:rFonts w:ascii="Times New Roman" w:eastAsia="Times New Roman" w:hAnsi="Times New Roman" w:cs="Times New Roman"/>
                <w:sz w:val="24"/>
              </w:rPr>
              <w:t>PCR</w:t>
            </w:r>
            <w:r>
              <w:rPr>
                <w:rFonts w:ascii="B Nazanin" w:eastAsia="B Nazanin" w:hAnsi="B Nazanin" w:cs="B Nazanin"/>
                <w:sz w:val="28"/>
              </w:rPr>
              <w:t xml:space="preserve"> 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،</w:t>
            </w:r>
            <w:r>
              <w:rPr>
                <w:rFonts w:ascii="B Nazanin" w:eastAsia="B Nazanin" w:hAnsi="B Nazanin" w:cs="B Nazani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IHC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در تشـخيص صـحيح ضـايعات پاتولوژيك دهان و فك و صورت  </w:t>
            </w:r>
          </w:p>
          <w:p w14:paraId="53AAC06C" w14:textId="77777777" w:rsidR="00793F82" w:rsidRDefault="00212E09" w:rsidP="00A25483">
            <w:pPr>
              <w:numPr>
                <w:ilvl w:val="0"/>
                <w:numId w:val="12"/>
              </w:numPr>
              <w:spacing w:line="372" w:lineRule="auto"/>
              <w:ind w:right="68"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درمان هاي ايمونوتراپي، ژن تراپـي، 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molecule </w:t>
            </w:r>
            <w:r>
              <w:rPr>
                <w:rFonts w:ascii="B Nazanin" w:eastAsia="B Nazanin" w:hAnsi="B Nazanin" w:cs="B Nazani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>therapy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، راديـو تراپـي و كمـوتراپي در ضـايعات پاتولوژي هاي دهان و فك و صورت  </w:t>
            </w:r>
          </w:p>
          <w:p w14:paraId="58A4DD74" w14:textId="77777777" w:rsidR="00793F82" w:rsidRDefault="00212E09" w:rsidP="00A25483">
            <w:pPr>
              <w:numPr>
                <w:ilvl w:val="0"/>
                <w:numId w:val="12"/>
              </w:numPr>
              <w:spacing w:line="373" w:lineRule="auto"/>
              <w:ind w:right="68"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عوارض ناشي از ژن تراپي،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molecule therapy 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، راديو تراپي و كموتراپي در ضـايعات پاتولوژيـك دهان و فك و صورت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14:paraId="47D08C66" w14:textId="77777777" w:rsidR="00793F82" w:rsidRDefault="00212E09" w:rsidP="00A25483">
            <w:pPr>
              <w:numPr>
                <w:ilvl w:val="0"/>
                <w:numId w:val="12"/>
              </w:numPr>
              <w:spacing w:after="201"/>
              <w:ind w:right="68"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شناسائي روش هاي 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>tissue engineering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و  ساخت جوانه هاي دنداني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14:paraId="26A6F60E" w14:textId="77777777" w:rsidR="00793F82" w:rsidRDefault="00212E09" w:rsidP="00A25483">
            <w:pPr>
              <w:numPr>
                <w:ilvl w:val="0"/>
                <w:numId w:val="12"/>
              </w:numPr>
              <w:spacing w:after="187"/>
              <w:ind w:right="68" w:hanging="36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compatibility 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در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درمان هاي انجام شده به روش هيستوپاتولوژي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14:paraId="6E3A381F" w14:textId="77777777" w:rsidR="00793F82" w:rsidRDefault="00212E09" w:rsidP="00A25483">
            <w:pPr>
              <w:numPr>
                <w:ilvl w:val="0"/>
                <w:numId w:val="12"/>
              </w:numPr>
              <w:spacing w:after="12" w:line="361" w:lineRule="auto"/>
              <w:ind w:right="68"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سـرطان هـاي دهـاني (مكانيسـم هـاي پايـه و مولكـولي، تغييـرات هيسـتوپاتولوژيك و سـلولي، اپيدميولوژي، عوامل خطر، درمان، عوارض، پيشگيري، پيش آگهي)  </w:t>
            </w:r>
          </w:p>
          <w:p w14:paraId="4A87F093" w14:textId="77777777" w:rsidR="00793F82" w:rsidRDefault="00212E09" w:rsidP="00A25483">
            <w:pPr>
              <w:numPr>
                <w:ilvl w:val="0"/>
                <w:numId w:val="12"/>
              </w:numPr>
              <w:spacing w:after="188"/>
              <w:ind w:right="68" w:hanging="36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medical errors 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در تشخيص ضايعات پاتولوژيك دهان و فك و صورت  </w:t>
            </w:r>
          </w:p>
          <w:p w14:paraId="5C252638" w14:textId="77777777" w:rsidR="00793F82" w:rsidRDefault="00212E09" w:rsidP="00A25483">
            <w:pPr>
              <w:numPr>
                <w:ilvl w:val="0"/>
                <w:numId w:val="12"/>
              </w:numPr>
              <w:spacing w:after="168"/>
              <w:ind w:right="68"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سرطان 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هاي دهاني و كيفيت زندگي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14:paraId="183824FD" w14:textId="77777777" w:rsidR="00793F82" w:rsidRDefault="00212E09" w:rsidP="00A25483">
            <w:pPr>
              <w:numPr>
                <w:ilvl w:val="0"/>
                <w:numId w:val="12"/>
              </w:numPr>
              <w:spacing w:after="165"/>
              <w:ind w:right="68"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اپيدميولوژي ضايعات پوستي مخاطي دهان و فك و صورت  </w:t>
            </w:r>
          </w:p>
          <w:p w14:paraId="3CEFADF1" w14:textId="77777777" w:rsidR="00793F82" w:rsidRDefault="00212E09" w:rsidP="00A25483">
            <w:pPr>
              <w:numPr>
                <w:ilvl w:val="0"/>
                <w:numId w:val="12"/>
              </w:numPr>
              <w:spacing w:after="167"/>
              <w:ind w:right="68"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بانك اطلاعات بيماران در بخش پاتولوژي دهان و فك و صورت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14:paraId="51F0BA96" w14:textId="77777777" w:rsidR="00793F82" w:rsidRDefault="00212E09" w:rsidP="00A25483">
            <w:pPr>
              <w:numPr>
                <w:ilvl w:val="0"/>
                <w:numId w:val="12"/>
              </w:numPr>
              <w:ind w:right="68"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كيفيت و روش هاي آموزش دانشجويان در بخش پاتولوژي دهان و فك و صورت  </w:t>
            </w:r>
          </w:p>
        </w:tc>
      </w:tr>
    </w:tbl>
    <w:p w14:paraId="0A53A136" w14:textId="77777777" w:rsidR="00793F82" w:rsidRDefault="00212E09" w:rsidP="00A25483">
      <w:pPr>
        <w:bidi w:val="0"/>
        <w:spacing w:after="0"/>
        <w:ind w:left="9365"/>
        <w:jc w:val="left"/>
      </w:pPr>
      <w:r>
        <w:rPr>
          <w:rFonts w:ascii="B Nazanin" w:eastAsia="B Nazanin" w:hAnsi="B Nazanin" w:cs="B Nazanin"/>
          <w:sz w:val="28"/>
        </w:rPr>
        <w:t xml:space="preserve">  </w:t>
      </w:r>
    </w:p>
    <w:tbl>
      <w:tblPr>
        <w:tblStyle w:val="TableGrid"/>
        <w:tblW w:w="9038" w:type="dxa"/>
        <w:tblInd w:w="310" w:type="dxa"/>
        <w:tblCellMar>
          <w:top w:w="5" w:type="dxa"/>
          <w:left w:w="41" w:type="dxa"/>
          <w:right w:w="109" w:type="dxa"/>
        </w:tblCellMar>
        <w:tblLook w:val="04A0" w:firstRow="1" w:lastRow="0" w:firstColumn="1" w:lastColumn="0" w:noHBand="0" w:noVBand="1"/>
      </w:tblPr>
      <w:tblGrid>
        <w:gridCol w:w="9038"/>
      </w:tblGrid>
      <w:tr w:rsidR="00793F82" w14:paraId="0EF6BB6C" w14:textId="77777777">
        <w:trPr>
          <w:trHeight w:val="7478"/>
        </w:trPr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428C" w14:textId="77777777" w:rsidR="00793F82" w:rsidRDefault="00212E09" w:rsidP="00A25483">
            <w:pPr>
              <w:spacing w:after="185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lastRenderedPageBreak/>
              <w:t>گروه راديولوژي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7F71DBF5" w14:textId="77777777" w:rsidR="00793F82" w:rsidRDefault="00212E09" w:rsidP="00A25483">
            <w:pPr>
              <w:numPr>
                <w:ilvl w:val="0"/>
                <w:numId w:val="13"/>
              </w:numPr>
              <w:spacing w:line="365" w:lineRule="auto"/>
              <w:ind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روش هاي مختلف 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>imaging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(راديوگرافي معمولي، راديوگرافي ديژيتال، توموگرافي) در تشـخيص بيماري هاي دهان و دندان  </w:t>
            </w:r>
          </w:p>
          <w:p w14:paraId="4E1043CF" w14:textId="77777777" w:rsidR="00793F82" w:rsidRDefault="00212E09" w:rsidP="00A25483">
            <w:pPr>
              <w:numPr>
                <w:ilvl w:val="0"/>
                <w:numId w:val="13"/>
              </w:numPr>
              <w:spacing w:after="174"/>
              <w:ind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تجويز هاي راديوگرافي توسط بخش هاي مختلف در دانشكده دندانپزشكي  </w:t>
            </w:r>
          </w:p>
          <w:p w14:paraId="61063523" w14:textId="77777777" w:rsidR="00793F82" w:rsidRDefault="00212E09" w:rsidP="00A25483">
            <w:pPr>
              <w:numPr>
                <w:ilvl w:val="0"/>
                <w:numId w:val="13"/>
              </w:numPr>
              <w:spacing w:after="175"/>
              <w:ind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تحليل 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variation 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هاي نرمال در كليشه هاي راديوگرافي بخش راديولوژي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14:paraId="463170DB" w14:textId="77777777" w:rsidR="00793F82" w:rsidRDefault="00212E09" w:rsidP="00A25483">
            <w:pPr>
              <w:numPr>
                <w:ilvl w:val="0"/>
                <w:numId w:val="13"/>
              </w:numPr>
              <w:spacing w:after="167"/>
              <w:ind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تحليل ضايعات پاتولوژيك موجود در كليشه 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هاي راديوگرافي بخش راديولوژي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14:paraId="71C36609" w14:textId="77777777" w:rsidR="00793F82" w:rsidRDefault="00212E09" w:rsidP="00A25483">
            <w:pPr>
              <w:numPr>
                <w:ilvl w:val="0"/>
                <w:numId w:val="13"/>
              </w:numPr>
              <w:spacing w:after="167"/>
              <w:ind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توافق بين متخصصين مختلف در تفسير عكس هاي راديولوژي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14:paraId="702E575C" w14:textId="77777777" w:rsidR="00793F82" w:rsidRDefault="00212E09" w:rsidP="00A25483">
            <w:pPr>
              <w:numPr>
                <w:ilvl w:val="0"/>
                <w:numId w:val="13"/>
              </w:numPr>
              <w:spacing w:after="166"/>
              <w:ind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بهداشت اشعه و ايمني كاركنان و بيماران  </w:t>
            </w:r>
          </w:p>
          <w:p w14:paraId="3CDA5A6F" w14:textId="77777777" w:rsidR="00793F82" w:rsidRDefault="00212E09" w:rsidP="00A25483">
            <w:pPr>
              <w:numPr>
                <w:ilvl w:val="0"/>
                <w:numId w:val="13"/>
              </w:numPr>
              <w:spacing w:after="168"/>
              <w:ind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كيفيت و روش هاي آموزش دانشجويان در بخش راديولوژي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14:paraId="1FCC3176" w14:textId="77777777" w:rsidR="00793F82" w:rsidRDefault="00212E09" w:rsidP="00A25483">
            <w:pPr>
              <w:numPr>
                <w:ilvl w:val="0"/>
                <w:numId w:val="13"/>
              </w:numPr>
              <w:spacing w:after="169"/>
              <w:ind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بانك اطلاعات بيماران در بخش راديولوژي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14:paraId="77924D3C" w14:textId="77777777" w:rsidR="00793F82" w:rsidRDefault="00212E09" w:rsidP="00A25483">
            <w:pPr>
              <w:numPr>
                <w:ilvl w:val="0"/>
                <w:numId w:val="13"/>
              </w:numPr>
              <w:spacing w:after="168"/>
              <w:ind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لندمارك ها تشخيصي در سفالومتري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14:paraId="42AA010A" w14:textId="77777777" w:rsidR="00793F82" w:rsidRDefault="00212E09" w:rsidP="00A25483">
            <w:pPr>
              <w:numPr>
                <w:ilvl w:val="0"/>
                <w:numId w:val="13"/>
              </w:numPr>
              <w:ind w:hanging="361"/>
              <w:jc w:val="left"/>
            </w:pP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خطاهاي تشخيصي در راديولوژي   </w:t>
            </w:r>
          </w:p>
        </w:tc>
      </w:tr>
    </w:tbl>
    <w:p w14:paraId="2A80C918" w14:textId="77777777" w:rsidR="00793F82" w:rsidRDefault="00212E09" w:rsidP="00A25483">
      <w:pPr>
        <w:bidi w:val="0"/>
        <w:spacing w:after="0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sectPr w:rsidR="00793F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40"/>
      <w:pgMar w:top="1134" w:right="1005" w:bottom="587" w:left="983" w:header="720" w:footer="720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40CC3" w14:textId="77777777" w:rsidR="00212E09" w:rsidRDefault="00212E09">
      <w:pPr>
        <w:spacing w:after="0" w:line="240" w:lineRule="auto"/>
      </w:pPr>
      <w:r>
        <w:separator/>
      </w:r>
    </w:p>
  </w:endnote>
  <w:endnote w:type="continuationSeparator" w:id="0">
    <w:p w14:paraId="739BEA66" w14:textId="77777777" w:rsidR="00212E09" w:rsidRDefault="00212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0975E" w14:textId="77777777" w:rsidR="00793F82" w:rsidRDefault="00212E09">
    <w:pPr>
      <w:bidi w:val="0"/>
      <w:spacing w:after="70"/>
      <w:jc w:val="left"/>
    </w:pPr>
    <w:r>
      <w:rPr>
        <w:rFonts w:ascii="Times New Roman" w:eastAsia="Times New Roman" w:hAnsi="Times New Roman" w:cs="Times New Roman"/>
        <w:b/>
        <w:sz w:val="28"/>
      </w:rPr>
      <w:t xml:space="preserve"> </w:t>
    </w:r>
    <w:r>
      <w:rPr>
        <w:rFonts w:ascii="Times New Roman" w:eastAsia="Times New Roman" w:hAnsi="Times New Roman" w:cs="Times New Roman"/>
        <w:b/>
        <w:sz w:val="24"/>
      </w:rPr>
      <w:t>www.ak.sbmu.ac.ir</w:t>
    </w:r>
  </w:p>
  <w:p w14:paraId="69EBD0C1" w14:textId="77777777" w:rsidR="00793F82" w:rsidRDefault="00212E09">
    <w:pPr>
      <w:bidi w:val="0"/>
      <w:spacing w:after="0"/>
      <w:ind w:left="151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8FA28" w14:textId="4E11B313" w:rsidR="00793F82" w:rsidRDefault="00793F82">
    <w:pPr>
      <w:bidi w:val="0"/>
      <w:spacing w:after="0"/>
      <w:ind w:left="151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2EA3D" w14:textId="77777777" w:rsidR="00793F82" w:rsidRDefault="00793F82">
    <w:pPr>
      <w:bidi w:val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C5556" w14:textId="77777777" w:rsidR="00212E09" w:rsidRDefault="00212E09">
      <w:pPr>
        <w:spacing w:after="0" w:line="240" w:lineRule="auto"/>
      </w:pPr>
      <w:r>
        <w:separator/>
      </w:r>
    </w:p>
  </w:footnote>
  <w:footnote w:type="continuationSeparator" w:id="0">
    <w:p w14:paraId="41D30D75" w14:textId="77777777" w:rsidR="00212E09" w:rsidRDefault="00212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A4385" w14:textId="77777777" w:rsidR="00793F82" w:rsidRDefault="00212E09">
    <w:pPr>
      <w:spacing w:after="15"/>
      <w:ind w:left="258"/>
      <w:jc w:val="center"/>
    </w:pPr>
    <w:r>
      <w:rPr>
        <w:rFonts w:ascii="B Nazanin" w:eastAsia="B Nazanin" w:hAnsi="B Nazanin" w:cs="B Nazanin"/>
        <w:sz w:val="20"/>
        <w:szCs w:val="20"/>
        <w:rtl/>
      </w:rPr>
      <w:t xml:space="preserve">دانشگاه علوم پزشكي و خدمات بهداشتي درماني شهيد بهشتي   </w:t>
    </w:r>
  </w:p>
  <w:p w14:paraId="68ED2A8B" w14:textId="77777777" w:rsidR="00793F82" w:rsidRDefault="00212E09">
    <w:pPr>
      <w:spacing w:after="9"/>
      <w:ind w:right="78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BB17914" wp14:editId="727ED67E">
              <wp:simplePos x="0" y="0"/>
              <wp:positionH relativeFrom="page">
                <wp:posOffset>720090</wp:posOffset>
              </wp:positionH>
              <wp:positionV relativeFrom="page">
                <wp:posOffset>858012</wp:posOffset>
              </wp:positionV>
              <wp:extent cx="5939790" cy="6096"/>
              <wp:effectExtent l="0" t="0" r="0" b="0"/>
              <wp:wrapNone/>
              <wp:docPr id="35403" name="Group 354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9790" cy="6096"/>
                        <a:chOff x="0" y="0"/>
                        <a:chExt cx="5939790" cy="6096"/>
                      </a:xfrm>
                    </wpg:grpSpPr>
                    <wps:wsp>
                      <wps:cNvPr id="61094" name="Shape 61094"/>
                      <wps:cNvSpPr/>
                      <wps:spPr>
                        <a:xfrm>
                          <a:off x="0" y="0"/>
                          <a:ext cx="593979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9790" h="9144">
                              <a:moveTo>
                                <a:pt x="0" y="0"/>
                              </a:moveTo>
                              <a:lnTo>
                                <a:pt x="5939790" y="0"/>
                              </a:lnTo>
                              <a:lnTo>
                                <a:pt x="593979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35403" style="width:467.7pt;height:0.47998pt;position:absolute;z-index:296;mso-position-horizontal-relative:page;mso-position-horizontal:absolute;margin-left:56.7pt;mso-position-vertical-relative:page;margin-top:67.56pt;" coordsize="59397,60">
              <v:shape id="Shape 61095" style="position:absolute;width:59397;height:91;left:0;top:0;" coordsize="5939790,9144" path="m0,0l5939790,0l5939790,9144l0,9144l0,0">
                <v:stroke weight="0pt" endcap="flat" joinstyle="miter" miterlimit="1" on="false" color="#000000" opacity="0"/>
                <v:fill on="true" color="#000000"/>
              </v:shape>
            </v:group>
          </w:pict>
        </mc:Fallback>
      </mc:AlternateContent>
    </w:r>
    <w:r>
      <w:rPr>
        <w:rFonts w:ascii="B Nazanin" w:eastAsia="B Nazanin" w:hAnsi="B Nazanin" w:cs="B Nazanin"/>
        <w:sz w:val="24"/>
        <w:szCs w:val="24"/>
        <w:rtl/>
      </w:rPr>
      <w:t xml:space="preserve">اولويت هاي پژوهشي گروه هاي دانشكده دندانپزشكي در سال </w:t>
    </w:r>
    <w:r>
      <w:rPr>
        <w:rFonts w:ascii="B Nazanin" w:eastAsia="B Nazanin" w:hAnsi="B Nazanin" w:cs="B Nazanin"/>
        <w:sz w:val="24"/>
        <w:szCs w:val="24"/>
      </w:rPr>
      <w:t>1388</w:t>
    </w:r>
    <w:r>
      <w:rPr>
        <w:rFonts w:ascii="B Nazanin" w:eastAsia="B Nazanin" w:hAnsi="B Nazanin" w:cs="B Nazanin"/>
        <w:sz w:val="24"/>
        <w:szCs w:val="24"/>
        <w:rtl/>
      </w:rPr>
      <w:t xml:space="preserve">  </w:t>
    </w:r>
  </w:p>
  <w:p w14:paraId="6D85FF8B" w14:textId="77777777" w:rsidR="00793F82" w:rsidRDefault="00212E09">
    <w:pPr>
      <w:bidi w:val="0"/>
      <w:spacing w:after="0"/>
      <w:ind w:right="413"/>
    </w:pPr>
    <w:r>
      <w:rPr>
        <w:rFonts w:ascii="B Nazanin" w:eastAsia="B Nazanin" w:hAnsi="B Nazanin" w:cs="B Nazanin"/>
        <w:sz w:val="28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9650" w14:textId="3273C6E2" w:rsidR="00793F82" w:rsidRDefault="00212E09">
    <w:pPr>
      <w:spacing w:after="9"/>
      <w:ind w:right="78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6F7A500" wp14:editId="6581A2FA">
              <wp:simplePos x="0" y="0"/>
              <wp:positionH relativeFrom="page">
                <wp:posOffset>720090</wp:posOffset>
              </wp:positionH>
              <wp:positionV relativeFrom="page">
                <wp:posOffset>858012</wp:posOffset>
              </wp:positionV>
              <wp:extent cx="5939790" cy="6096"/>
              <wp:effectExtent l="0" t="0" r="0" b="0"/>
              <wp:wrapNone/>
              <wp:docPr id="35342" name="Group 353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9790" cy="6096"/>
                        <a:chOff x="0" y="0"/>
                        <a:chExt cx="5939790" cy="6096"/>
                      </a:xfrm>
                    </wpg:grpSpPr>
                    <wps:wsp>
                      <wps:cNvPr id="61014" name="Shape 61014"/>
                      <wps:cNvSpPr/>
                      <wps:spPr>
                        <a:xfrm>
                          <a:off x="0" y="0"/>
                          <a:ext cx="593979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9790" h="9144">
                              <a:moveTo>
                                <a:pt x="0" y="0"/>
                              </a:moveTo>
                              <a:lnTo>
                                <a:pt x="5939790" y="0"/>
                              </a:lnTo>
                              <a:lnTo>
                                <a:pt x="593979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35342" style="width:467.7pt;height:0.47998pt;position:absolute;z-index:296;mso-position-horizontal-relative:page;mso-position-horizontal:absolute;margin-left:56.7pt;mso-position-vertical-relative:page;margin-top:67.56pt;" coordsize="59397,60">
              <v:shape id="Shape 61015" style="position:absolute;width:59397;height:91;left:0;top:0;" coordsize="5939790,9144" path="m0,0l5939790,0l5939790,9144l0,9144l0,0">
                <v:stroke weight="0pt" endcap="flat" joinstyle="miter" miterlimit="1" on="false" color="#000000" opacity="0"/>
                <v:fill on="true" color="#000000"/>
              </v:shape>
            </v:group>
          </w:pict>
        </mc:Fallback>
      </mc:AlternateContent>
    </w:r>
    <w:r>
      <w:rPr>
        <w:rFonts w:ascii="B Nazanin" w:eastAsia="B Nazanin" w:hAnsi="B Nazanin" w:cs="B Nazanin"/>
        <w:sz w:val="24"/>
        <w:szCs w:val="24"/>
        <w:rtl/>
      </w:rPr>
      <w:t xml:space="preserve">اولويت هاي پژوهشي گروه هاي دانشكده دندانپزشكي در سال </w:t>
    </w:r>
    <w:r w:rsidR="00A25483">
      <w:rPr>
        <w:rFonts w:ascii="B Nazanin" w:eastAsia="B Nazanin" w:hAnsi="B Nazanin" w:cs="B Nazanin" w:hint="cs"/>
        <w:sz w:val="24"/>
        <w:szCs w:val="24"/>
        <w:rtl/>
      </w:rPr>
      <w:t>1393</w:t>
    </w:r>
  </w:p>
  <w:p w14:paraId="63F150B4" w14:textId="77777777" w:rsidR="00793F82" w:rsidRDefault="00212E09">
    <w:pPr>
      <w:bidi w:val="0"/>
      <w:spacing w:after="0"/>
      <w:ind w:right="413"/>
    </w:pPr>
    <w:r>
      <w:rPr>
        <w:rFonts w:ascii="B Nazanin" w:eastAsia="B Nazanin" w:hAnsi="B Nazanin" w:cs="B Nazanin"/>
        <w:sz w:val="28"/>
      </w:rP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1776C" w14:textId="2178C62C" w:rsidR="00546947" w:rsidRDefault="00546947">
    <w:pPr>
      <w:bidi w:val="0"/>
      <w:jc w:val="left"/>
      <w:rPr>
        <w:rtl/>
      </w:rPr>
    </w:pPr>
    <w:r w:rsidRPr="00DE046D">
      <w:rPr>
        <w:rFonts w:cs="B Nazanin"/>
        <w:noProof/>
      </w:rPr>
      <w:drawing>
        <wp:anchor distT="0" distB="0" distL="114300" distR="114300" simplePos="0" relativeHeight="251661312" behindDoc="1" locked="0" layoutInCell="1" allowOverlap="1" wp14:anchorId="6E337861" wp14:editId="4F028D4F">
          <wp:simplePos x="0" y="0"/>
          <wp:positionH relativeFrom="column">
            <wp:posOffset>2714625</wp:posOffset>
          </wp:positionH>
          <wp:positionV relativeFrom="paragraph">
            <wp:posOffset>237490</wp:posOffset>
          </wp:positionV>
          <wp:extent cx="892810" cy="800100"/>
          <wp:effectExtent l="0" t="0" r="0" b="0"/>
          <wp:wrapNone/>
          <wp:docPr id="1137269112" name="Picture 1137269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1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089DB0" w14:textId="043CE5E4" w:rsidR="00546947" w:rsidRDefault="00546947" w:rsidP="00546947">
    <w:pPr>
      <w:bidi w:val="0"/>
      <w:jc w:val="left"/>
      <w:rPr>
        <w:rtl/>
      </w:rPr>
    </w:pPr>
  </w:p>
  <w:p w14:paraId="59288505" w14:textId="77777777" w:rsidR="00546947" w:rsidRDefault="00546947" w:rsidP="00546947">
    <w:pPr>
      <w:bidi w:val="0"/>
      <w:jc w:val="left"/>
      <w:rPr>
        <w:rtl/>
      </w:rPr>
    </w:pPr>
  </w:p>
  <w:p w14:paraId="1170CD07" w14:textId="2B882824" w:rsidR="00793F82" w:rsidRDefault="00793F82" w:rsidP="00546947">
    <w:pPr>
      <w:bidi w:val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D7793"/>
    <w:multiLevelType w:val="hybridMultilevel"/>
    <w:tmpl w:val="40B48F10"/>
    <w:lvl w:ilvl="0" w:tplc="D2905528">
      <w:start w:val="1"/>
      <w:numFmt w:val="decimal"/>
      <w:lvlText w:val="%1."/>
      <w:lvlJc w:val="left"/>
      <w:pPr>
        <w:ind w:left="54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C09E20">
      <w:start w:val="1"/>
      <w:numFmt w:val="lowerLetter"/>
      <w:lvlText w:val="%2"/>
      <w:lvlJc w:val="left"/>
      <w:pPr>
        <w:ind w:left="154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D06284">
      <w:start w:val="1"/>
      <w:numFmt w:val="lowerRoman"/>
      <w:lvlText w:val="%3"/>
      <w:lvlJc w:val="left"/>
      <w:pPr>
        <w:ind w:left="226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8AD768">
      <w:start w:val="1"/>
      <w:numFmt w:val="decimal"/>
      <w:lvlText w:val="%4"/>
      <w:lvlJc w:val="left"/>
      <w:pPr>
        <w:ind w:left="298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B8CDA2">
      <w:start w:val="1"/>
      <w:numFmt w:val="lowerLetter"/>
      <w:lvlText w:val="%5"/>
      <w:lvlJc w:val="left"/>
      <w:pPr>
        <w:ind w:left="370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78B152">
      <w:start w:val="1"/>
      <w:numFmt w:val="lowerRoman"/>
      <w:lvlText w:val="%6"/>
      <w:lvlJc w:val="left"/>
      <w:pPr>
        <w:ind w:left="442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FAE23A">
      <w:start w:val="1"/>
      <w:numFmt w:val="decimal"/>
      <w:lvlText w:val="%7"/>
      <w:lvlJc w:val="left"/>
      <w:pPr>
        <w:ind w:left="514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3C0F18">
      <w:start w:val="1"/>
      <w:numFmt w:val="lowerLetter"/>
      <w:lvlText w:val="%8"/>
      <w:lvlJc w:val="left"/>
      <w:pPr>
        <w:ind w:left="586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260810">
      <w:start w:val="1"/>
      <w:numFmt w:val="lowerRoman"/>
      <w:lvlText w:val="%9"/>
      <w:lvlJc w:val="left"/>
      <w:pPr>
        <w:ind w:left="658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AF86C0F"/>
    <w:multiLevelType w:val="hybridMultilevel"/>
    <w:tmpl w:val="A10487F0"/>
    <w:lvl w:ilvl="0" w:tplc="67F804B8">
      <w:start w:val="1"/>
      <w:numFmt w:val="decimal"/>
      <w:lvlText w:val="%1."/>
      <w:lvlJc w:val="left"/>
      <w:pPr>
        <w:ind w:left="54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3610CA">
      <w:start w:val="1"/>
      <w:numFmt w:val="lowerLetter"/>
      <w:lvlText w:val="%2"/>
      <w:lvlJc w:val="left"/>
      <w:pPr>
        <w:ind w:left="1546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34913E">
      <w:start w:val="1"/>
      <w:numFmt w:val="lowerRoman"/>
      <w:lvlText w:val="%3"/>
      <w:lvlJc w:val="left"/>
      <w:pPr>
        <w:ind w:left="2266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D44688">
      <w:start w:val="1"/>
      <w:numFmt w:val="decimal"/>
      <w:lvlText w:val="%4"/>
      <w:lvlJc w:val="left"/>
      <w:pPr>
        <w:ind w:left="2986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6051D0">
      <w:start w:val="1"/>
      <w:numFmt w:val="lowerLetter"/>
      <w:lvlText w:val="%5"/>
      <w:lvlJc w:val="left"/>
      <w:pPr>
        <w:ind w:left="3706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5A6AB8">
      <w:start w:val="1"/>
      <w:numFmt w:val="lowerRoman"/>
      <w:lvlText w:val="%6"/>
      <w:lvlJc w:val="left"/>
      <w:pPr>
        <w:ind w:left="4426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FA701A">
      <w:start w:val="1"/>
      <w:numFmt w:val="decimal"/>
      <w:lvlText w:val="%7"/>
      <w:lvlJc w:val="left"/>
      <w:pPr>
        <w:ind w:left="5146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96E9AC">
      <w:start w:val="1"/>
      <w:numFmt w:val="lowerLetter"/>
      <w:lvlText w:val="%8"/>
      <w:lvlJc w:val="left"/>
      <w:pPr>
        <w:ind w:left="5866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D6A598">
      <w:start w:val="1"/>
      <w:numFmt w:val="lowerRoman"/>
      <w:lvlText w:val="%9"/>
      <w:lvlJc w:val="left"/>
      <w:pPr>
        <w:ind w:left="6586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D187AB6"/>
    <w:multiLevelType w:val="hybridMultilevel"/>
    <w:tmpl w:val="D1729E1A"/>
    <w:lvl w:ilvl="0" w:tplc="C90C71E2">
      <w:start w:val="1"/>
      <w:numFmt w:val="decimal"/>
      <w:lvlText w:val="%1."/>
      <w:lvlJc w:val="left"/>
      <w:pPr>
        <w:ind w:left="788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943F86">
      <w:start w:val="1"/>
      <w:numFmt w:val="lowerLetter"/>
      <w:lvlText w:val="%2"/>
      <w:lvlJc w:val="left"/>
      <w:pPr>
        <w:ind w:left="156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F45800">
      <w:start w:val="1"/>
      <w:numFmt w:val="lowerRoman"/>
      <w:lvlText w:val="%3"/>
      <w:lvlJc w:val="left"/>
      <w:pPr>
        <w:ind w:left="228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A0A590">
      <w:start w:val="1"/>
      <w:numFmt w:val="decimal"/>
      <w:lvlText w:val="%4"/>
      <w:lvlJc w:val="left"/>
      <w:pPr>
        <w:ind w:left="300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FC8C42">
      <w:start w:val="1"/>
      <w:numFmt w:val="lowerLetter"/>
      <w:lvlText w:val="%5"/>
      <w:lvlJc w:val="left"/>
      <w:pPr>
        <w:ind w:left="372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D8A25C">
      <w:start w:val="1"/>
      <w:numFmt w:val="lowerRoman"/>
      <w:lvlText w:val="%6"/>
      <w:lvlJc w:val="left"/>
      <w:pPr>
        <w:ind w:left="444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2C95FE">
      <w:start w:val="1"/>
      <w:numFmt w:val="decimal"/>
      <w:lvlText w:val="%7"/>
      <w:lvlJc w:val="left"/>
      <w:pPr>
        <w:ind w:left="516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B67708">
      <w:start w:val="1"/>
      <w:numFmt w:val="lowerLetter"/>
      <w:lvlText w:val="%8"/>
      <w:lvlJc w:val="left"/>
      <w:pPr>
        <w:ind w:left="588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D2FE06">
      <w:start w:val="1"/>
      <w:numFmt w:val="lowerRoman"/>
      <w:lvlText w:val="%9"/>
      <w:lvlJc w:val="left"/>
      <w:pPr>
        <w:ind w:left="660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45E0CF0"/>
    <w:multiLevelType w:val="hybridMultilevel"/>
    <w:tmpl w:val="0D5E3BEC"/>
    <w:lvl w:ilvl="0" w:tplc="279AB028">
      <w:start w:val="1"/>
      <w:numFmt w:val="decimal"/>
      <w:lvlText w:val="%1."/>
      <w:lvlJc w:val="left"/>
      <w:pPr>
        <w:ind w:left="719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B2721A">
      <w:start w:val="1"/>
      <w:numFmt w:val="lowerLetter"/>
      <w:lvlText w:val="%2"/>
      <w:lvlJc w:val="left"/>
      <w:pPr>
        <w:ind w:left="156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4A2FE0">
      <w:start w:val="1"/>
      <w:numFmt w:val="lowerRoman"/>
      <w:lvlText w:val="%3"/>
      <w:lvlJc w:val="left"/>
      <w:pPr>
        <w:ind w:left="228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0A1CCC">
      <w:start w:val="1"/>
      <w:numFmt w:val="decimal"/>
      <w:lvlText w:val="%4"/>
      <w:lvlJc w:val="left"/>
      <w:pPr>
        <w:ind w:left="300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84F39E">
      <w:start w:val="1"/>
      <w:numFmt w:val="lowerLetter"/>
      <w:lvlText w:val="%5"/>
      <w:lvlJc w:val="left"/>
      <w:pPr>
        <w:ind w:left="372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3CF612">
      <w:start w:val="1"/>
      <w:numFmt w:val="lowerRoman"/>
      <w:lvlText w:val="%6"/>
      <w:lvlJc w:val="left"/>
      <w:pPr>
        <w:ind w:left="444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D4F7D2">
      <w:start w:val="1"/>
      <w:numFmt w:val="decimal"/>
      <w:lvlText w:val="%7"/>
      <w:lvlJc w:val="left"/>
      <w:pPr>
        <w:ind w:left="516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C67FF2">
      <w:start w:val="1"/>
      <w:numFmt w:val="lowerLetter"/>
      <w:lvlText w:val="%8"/>
      <w:lvlJc w:val="left"/>
      <w:pPr>
        <w:ind w:left="588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BA8440">
      <w:start w:val="1"/>
      <w:numFmt w:val="lowerRoman"/>
      <w:lvlText w:val="%9"/>
      <w:lvlJc w:val="left"/>
      <w:pPr>
        <w:ind w:left="660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6F7384F"/>
    <w:multiLevelType w:val="hybridMultilevel"/>
    <w:tmpl w:val="E2F2DBBA"/>
    <w:lvl w:ilvl="0" w:tplc="0C7C7340">
      <w:start w:val="1"/>
      <w:numFmt w:val="decimal"/>
      <w:lvlText w:val="%1."/>
      <w:lvlJc w:val="left"/>
      <w:pPr>
        <w:ind w:left="719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DC7C34">
      <w:start w:val="1"/>
      <w:numFmt w:val="lowerLetter"/>
      <w:lvlText w:val="%2"/>
      <w:lvlJc w:val="left"/>
      <w:pPr>
        <w:ind w:left="156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02481E">
      <w:start w:val="1"/>
      <w:numFmt w:val="lowerRoman"/>
      <w:lvlText w:val="%3"/>
      <w:lvlJc w:val="left"/>
      <w:pPr>
        <w:ind w:left="228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001872">
      <w:start w:val="1"/>
      <w:numFmt w:val="decimal"/>
      <w:lvlText w:val="%4"/>
      <w:lvlJc w:val="left"/>
      <w:pPr>
        <w:ind w:left="300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B2F61E">
      <w:start w:val="1"/>
      <w:numFmt w:val="lowerLetter"/>
      <w:lvlText w:val="%5"/>
      <w:lvlJc w:val="left"/>
      <w:pPr>
        <w:ind w:left="372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A049AC">
      <w:start w:val="1"/>
      <w:numFmt w:val="lowerRoman"/>
      <w:lvlText w:val="%6"/>
      <w:lvlJc w:val="left"/>
      <w:pPr>
        <w:ind w:left="444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2471E4">
      <w:start w:val="1"/>
      <w:numFmt w:val="decimal"/>
      <w:lvlText w:val="%7"/>
      <w:lvlJc w:val="left"/>
      <w:pPr>
        <w:ind w:left="516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2C3CA2">
      <w:start w:val="1"/>
      <w:numFmt w:val="lowerLetter"/>
      <w:lvlText w:val="%8"/>
      <w:lvlJc w:val="left"/>
      <w:pPr>
        <w:ind w:left="588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BE0692">
      <w:start w:val="1"/>
      <w:numFmt w:val="lowerRoman"/>
      <w:lvlText w:val="%9"/>
      <w:lvlJc w:val="left"/>
      <w:pPr>
        <w:ind w:left="660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7414950"/>
    <w:multiLevelType w:val="hybridMultilevel"/>
    <w:tmpl w:val="7D828A0E"/>
    <w:lvl w:ilvl="0" w:tplc="BA48CC84">
      <w:start w:val="1"/>
      <w:numFmt w:val="decimal"/>
      <w:lvlText w:val="%1."/>
      <w:lvlJc w:val="left"/>
      <w:pPr>
        <w:ind w:left="723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76A0DA">
      <w:start w:val="1"/>
      <w:numFmt w:val="lowerLetter"/>
      <w:lvlText w:val="%2"/>
      <w:lvlJc w:val="left"/>
      <w:pPr>
        <w:ind w:left="1736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3AB3CA">
      <w:start w:val="1"/>
      <w:numFmt w:val="lowerRoman"/>
      <w:lvlText w:val="%3"/>
      <w:lvlJc w:val="left"/>
      <w:pPr>
        <w:ind w:left="2456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524BA2">
      <w:start w:val="1"/>
      <w:numFmt w:val="decimal"/>
      <w:lvlText w:val="%4"/>
      <w:lvlJc w:val="left"/>
      <w:pPr>
        <w:ind w:left="3176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A69A74">
      <w:start w:val="1"/>
      <w:numFmt w:val="lowerLetter"/>
      <w:lvlText w:val="%5"/>
      <w:lvlJc w:val="left"/>
      <w:pPr>
        <w:ind w:left="3896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9432AC">
      <w:start w:val="1"/>
      <w:numFmt w:val="lowerRoman"/>
      <w:lvlText w:val="%6"/>
      <w:lvlJc w:val="left"/>
      <w:pPr>
        <w:ind w:left="4616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180A30">
      <w:start w:val="1"/>
      <w:numFmt w:val="decimal"/>
      <w:lvlText w:val="%7"/>
      <w:lvlJc w:val="left"/>
      <w:pPr>
        <w:ind w:left="5336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08A4AE">
      <w:start w:val="1"/>
      <w:numFmt w:val="lowerLetter"/>
      <w:lvlText w:val="%8"/>
      <w:lvlJc w:val="left"/>
      <w:pPr>
        <w:ind w:left="6056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901F5C">
      <w:start w:val="1"/>
      <w:numFmt w:val="lowerRoman"/>
      <w:lvlText w:val="%9"/>
      <w:lvlJc w:val="left"/>
      <w:pPr>
        <w:ind w:left="6776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14E55F2"/>
    <w:multiLevelType w:val="hybridMultilevel"/>
    <w:tmpl w:val="EF9E15EA"/>
    <w:lvl w:ilvl="0" w:tplc="35C65F44">
      <w:start w:val="1"/>
      <w:numFmt w:val="decimal"/>
      <w:lvlText w:val="%1."/>
      <w:lvlJc w:val="left"/>
      <w:pPr>
        <w:ind w:left="36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222C9E">
      <w:start w:val="1"/>
      <w:numFmt w:val="lowerLetter"/>
      <w:lvlText w:val="%2"/>
      <w:lvlJc w:val="left"/>
      <w:pPr>
        <w:ind w:left="157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D6566C">
      <w:start w:val="1"/>
      <w:numFmt w:val="lowerRoman"/>
      <w:lvlText w:val="%3"/>
      <w:lvlJc w:val="left"/>
      <w:pPr>
        <w:ind w:left="229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D8594C">
      <w:start w:val="1"/>
      <w:numFmt w:val="decimal"/>
      <w:lvlText w:val="%4"/>
      <w:lvlJc w:val="left"/>
      <w:pPr>
        <w:ind w:left="301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2ECA8A">
      <w:start w:val="1"/>
      <w:numFmt w:val="lowerLetter"/>
      <w:lvlText w:val="%5"/>
      <w:lvlJc w:val="left"/>
      <w:pPr>
        <w:ind w:left="373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183A4A">
      <w:start w:val="1"/>
      <w:numFmt w:val="lowerRoman"/>
      <w:lvlText w:val="%6"/>
      <w:lvlJc w:val="left"/>
      <w:pPr>
        <w:ind w:left="445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1AF848">
      <w:start w:val="1"/>
      <w:numFmt w:val="decimal"/>
      <w:lvlText w:val="%7"/>
      <w:lvlJc w:val="left"/>
      <w:pPr>
        <w:ind w:left="517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B236F6">
      <w:start w:val="1"/>
      <w:numFmt w:val="lowerLetter"/>
      <w:lvlText w:val="%8"/>
      <w:lvlJc w:val="left"/>
      <w:pPr>
        <w:ind w:left="589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CE8D32">
      <w:start w:val="1"/>
      <w:numFmt w:val="lowerRoman"/>
      <w:lvlText w:val="%9"/>
      <w:lvlJc w:val="left"/>
      <w:pPr>
        <w:ind w:left="661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4B1447D"/>
    <w:multiLevelType w:val="hybridMultilevel"/>
    <w:tmpl w:val="73F60F7E"/>
    <w:lvl w:ilvl="0" w:tplc="D2C0BC0C">
      <w:start w:val="1"/>
      <w:numFmt w:val="decimal"/>
      <w:lvlText w:val="%1."/>
      <w:lvlJc w:val="left"/>
      <w:pPr>
        <w:ind w:left="36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9A2B30">
      <w:start w:val="1"/>
      <w:numFmt w:val="lowerLetter"/>
      <w:lvlText w:val="%2"/>
      <w:lvlJc w:val="left"/>
      <w:pPr>
        <w:ind w:left="158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1A295C">
      <w:start w:val="1"/>
      <w:numFmt w:val="lowerRoman"/>
      <w:lvlText w:val="%3"/>
      <w:lvlJc w:val="left"/>
      <w:pPr>
        <w:ind w:left="230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020F7A">
      <w:start w:val="1"/>
      <w:numFmt w:val="decimal"/>
      <w:lvlText w:val="%4"/>
      <w:lvlJc w:val="left"/>
      <w:pPr>
        <w:ind w:left="302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0AC00C">
      <w:start w:val="1"/>
      <w:numFmt w:val="lowerLetter"/>
      <w:lvlText w:val="%5"/>
      <w:lvlJc w:val="left"/>
      <w:pPr>
        <w:ind w:left="374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84E0F0">
      <w:start w:val="1"/>
      <w:numFmt w:val="lowerRoman"/>
      <w:lvlText w:val="%6"/>
      <w:lvlJc w:val="left"/>
      <w:pPr>
        <w:ind w:left="446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206202">
      <w:start w:val="1"/>
      <w:numFmt w:val="decimal"/>
      <w:lvlText w:val="%7"/>
      <w:lvlJc w:val="left"/>
      <w:pPr>
        <w:ind w:left="518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AE5E94">
      <w:start w:val="1"/>
      <w:numFmt w:val="lowerLetter"/>
      <w:lvlText w:val="%8"/>
      <w:lvlJc w:val="left"/>
      <w:pPr>
        <w:ind w:left="590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F6C480">
      <w:start w:val="1"/>
      <w:numFmt w:val="lowerRoman"/>
      <w:lvlText w:val="%9"/>
      <w:lvlJc w:val="left"/>
      <w:pPr>
        <w:ind w:left="662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5962326"/>
    <w:multiLevelType w:val="hybridMultilevel"/>
    <w:tmpl w:val="5DA278EC"/>
    <w:lvl w:ilvl="0" w:tplc="8968DCC8">
      <w:start w:val="1"/>
      <w:numFmt w:val="decimal"/>
      <w:lvlText w:val="%1."/>
      <w:lvlJc w:val="left"/>
      <w:pPr>
        <w:ind w:left="719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10F3E8">
      <w:start w:val="1"/>
      <w:numFmt w:val="lowerLetter"/>
      <w:lvlText w:val="%2"/>
      <w:lvlJc w:val="left"/>
      <w:pPr>
        <w:ind w:left="154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2E5B6A">
      <w:start w:val="1"/>
      <w:numFmt w:val="lowerRoman"/>
      <w:lvlText w:val="%3"/>
      <w:lvlJc w:val="left"/>
      <w:pPr>
        <w:ind w:left="226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76A0F4">
      <w:start w:val="1"/>
      <w:numFmt w:val="decimal"/>
      <w:lvlText w:val="%4"/>
      <w:lvlJc w:val="left"/>
      <w:pPr>
        <w:ind w:left="298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CA7476">
      <w:start w:val="1"/>
      <w:numFmt w:val="lowerLetter"/>
      <w:lvlText w:val="%5"/>
      <w:lvlJc w:val="left"/>
      <w:pPr>
        <w:ind w:left="370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72E29C">
      <w:start w:val="1"/>
      <w:numFmt w:val="lowerRoman"/>
      <w:lvlText w:val="%6"/>
      <w:lvlJc w:val="left"/>
      <w:pPr>
        <w:ind w:left="442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24823E">
      <w:start w:val="1"/>
      <w:numFmt w:val="decimal"/>
      <w:lvlText w:val="%7"/>
      <w:lvlJc w:val="left"/>
      <w:pPr>
        <w:ind w:left="514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345E6E">
      <w:start w:val="1"/>
      <w:numFmt w:val="lowerLetter"/>
      <w:lvlText w:val="%8"/>
      <w:lvlJc w:val="left"/>
      <w:pPr>
        <w:ind w:left="586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E4B4EC">
      <w:start w:val="1"/>
      <w:numFmt w:val="lowerRoman"/>
      <w:lvlText w:val="%9"/>
      <w:lvlJc w:val="left"/>
      <w:pPr>
        <w:ind w:left="658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944246B"/>
    <w:multiLevelType w:val="hybridMultilevel"/>
    <w:tmpl w:val="8C2AB0B8"/>
    <w:lvl w:ilvl="0" w:tplc="1930C5A0">
      <w:start w:val="4"/>
      <w:numFmt w:val="decimal"/>
      <w:lvlText w:val="%1."/>
      <w:lvlJc w:val="left"/>
      <w:pPr>
        <w:ind w:left="72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1CCE1A">
      <w:start w:val="1"/>
      <w:numFmt w:val="lowerLetter"/>
      <w:lvlText w:val="%2"/>
      <w:lvlJc w:val="left"/>
      <w:pPr>
        <w:ind w:left="159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10D9D8">
      <w:start w:val="1"/>
      <w:numFmt w:val="lowerRoman"/>
      <w:lvlText w:val="%3"/>
      <w:lvlJc w:val="left"/>
      <w:pPr>
        <w:ind w:left="231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EAF4DC">
      <w:start w:val="1"/>
      <w:numFmt w:val="decimal"/>
      <w:lvlText w:val="%4"/>
      <w:lvlJc w:val="left"/>
      <w:pPr>
        <w:ind w:left="303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201D6E">
      <w:start w:val="1"/>
      <w:numFmt w:val="lowerLetter"/>
      <w:lvlText w:val="%5"/>
      <w:lvlJc w:val="left"/>
      <w:pPr>
        <w:ind w:left="375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C4696A">
      <w:start w:val="1"/>
      <w:numFmt w:val="lowerRoman"/>
      <w:lvlText w:val="%6"/>
      <w:lvlJc w:val="left"/>
      <w:pPr>
        <w:ind w:left="447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0CE612">
      <w:start w:val="1"/>
      <w:numFmt w:val="decimal"/>
      <w:lvlText w:val="%7"/>
      <w:lvlJc w:val="left"/>
      <w:pPr>
        <w:ind w:left="519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8A5598">
      <w:start w:val="1"/>
      <w:numFmt w:val="lowerLetter"/>
      <w:lvlText w:val="%8"/>
      <w:lvlJc w:val="left"/>
      <w:pPr>
        <w:ind w:left="591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C0D9F2">
      <w:start w:val="1"/>
      <w:numFmt w:val="lowerRoman"/>
      <w:lvlText w:val="%9"/>
      <w:lvlJc w:val="left"/>
      <w:pPr>
        <w:ind w:left="663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078788D"/>
    <w:multiLevelType w:val="hybridMultilevel"/>
    <w:tmpl w:val="2CB2F7A2"/>
    <w:lvl w:ilvl="0" w:tplc="9EF8359C">
      <w:start w:val="1"/>
      <w:numFmt w:val="decimal"/>
      <w:lvlText w:val="%1."/>
      <w:lvlJc w:val="left"/>
      <w:pPr>
        <w:ind w:left="719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EA91B2">
      <w:start w:val="1"/>
      <w:numFmt w:val="lowerLetter"/>
      <w:lvlText w:val="%2"/>
      <w:lvlJc w:val="left"/>
      <w:pPr>
        <w:ind w:left="156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FAD5FC">
      <w:start w:val="1"/>
      <w:numFmt w:val="lowerRoman"/>
      <w:lvlText w:val="%3"/>
      <w:lvlJc w:val="left"/>
      <w:pPr>
        <w:ind w:left="228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7E595E">
      <w:start w:val="1"/>
      <w:numFmt w:val="decimal"/>
      <w:lvlText w:val="%4"/>
      <w:lvlJc w:val="left"/>
      <w:pPr>
        <w:ind w:left="300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06E060">
      <w:start w:val="1"/>
      <w:numFmt w:val="lowerLetter"/>
      <w:lvlText w:val="%5"/>
      <w:lvlJc w:val="left"/>
      <w:pPr>
        <w:ind w:left="372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E8821E">
      <w:start w:val="1"/>
      <w:numFmt w:val="lowerRoman"/>
      <w:lvlText w:val="%6"/>
      <w:lvlJc w:val="left"/>
      <w:pPr>
        <w:ind w:left="444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C82D92">
      <w:start w:val="1"/>
      <w:numFmt w:val="decimal"/>
      <w:lvlText w:val="%7"/>
      <w:lvlJc w:val="left"/>
      <w:pPr>
        <w:ind w:left="516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5CA7F6">
      <w:start w:val="1"/>
      <w:numFmt w:val="lowerLetter"/>
      <w:lvlText w:val="%8"/>
      <w:lvlJc w:val="left"/>
      <w:pPr>
        <w:ind w:left="588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868BA2">
      <w:start w:val="1"/>
      <w:numFmt w:val="lowerRoman"/>
      <w:lvlText w:val="%9"/>
      <w:lvlJc w:val="left"/>
      <w:pPr>
        <w:ind w:left="660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0E6653A"/>
    <w:multiLevelType w:val="hybridMultilevel"/>
    <w:tmpl w:val="51D6F004"/>
    <w:lvl w:ilvl="0" w:tplc="93046EB8">
      <w:start w:val="1"/>
      <w:numFmt w:val="decimal"/>
      <w:lvlText w:val="%1."/>
      <w:lvlJc w:val="left"/>
      <w:pPr>
        <w:ind w:left="72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8CFE66">
      <w:start w:val="1"/>
      <w:numFmt w:val="lowerLetter"/>
      <w:lvlText w:val="%2"/>
      <w:lvlJc w:val="left"/>
      <w:pPr>
        <w:ind w:left="1579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6A2E6E">
      <w:start w:val="1"/>
      <w:numFmt w:val="lowerRoman"/>
      <w:lvlText w:val="%3"/>
      <w:lvlJc w:val="left"/>
      <w:pPr>
        <w:ind w:left="2299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60DFBA">
      <w:start w:val="1"/>
      <w:numFmt w:val="decimal"/>
      <w:lvlText w:val="%4"/>
      <w:lvlJc w:val="left"/>
      <w:pPr>
        <w:ind w:left="3019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EED25E">
      <w:start w:val="1"/>
      <w:numFmt w:val="lowerLetter"/>
      <w:lvlText w:val="%5"/>
      <w:lvlJc w:val="left"/>
      <w:pPr>
        <w:ind w:left="3739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BE63A4">
      <w:start w:val="1"/>
      <w:numFmt w:val="lowerRoman"/>
      <w:lvlText w:val="%6"/>
      <w:lvlJc w:val="left"/>
      <w:pPr>
        <w:ind w:left="4459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E09506">
      <w:start w:val="1"/>
      <w:numFmt w:val="decimal"/>
      <w:lvlText w:val="%7"/>
      <w:lvlJc w:val="left"/>
      <w:pPr>
        <w:ind w:left="5179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3C9684">
      <w:start w:val="1"/>
      <w:numFmt w:val="lowerLetter"/>
      <w:lvlText w:val="%8"/>
      <w:lvlJc w:val="left"/>
      <w:pPr>
        <w:ind w:left="5899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7EC418">
      <w:start w:val="1"/>
      <w:numFmt w:val="lowerRoman"/>
      <w:lvlText w:val="%9"/>
      <w:lvlJc w:val="left"/>
      <w:pPr>
        <w:ind w:left="6619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8BE66EF"/>
    <w:multiLevelType w:val="hybridMultilevel"/>
    <w:tmpl w:val="3230DE4E"/>
    <w:lvl w:ilvl="0" w:tplc="D7B83D44">
      <w:start w:val="1"/>
      <w:numFmt w:val="decimal"/>
      <w:lvlText w:val="%1."/>
      <w:lvlJc w:val="left"/>
      <w:pPr>
        <w:ind w:left="72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D60774">
      <w:start w:val="1"/>
      <w:numFmt w:val="lowerLetter"/>
      <w:lvlText w:val="%2"/>
      <w:lvlJc w:val="left"/>
      <w:pPr>
        <w:ind w:left="1546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103D06">
      <w:start w:val="1"/>
      <w:numFmt w:val="lowerRoman"/>
      <w:lvlText w:val="%3"/>
      <w:lvlJc w:val="left"/>
      <w:pPr>
        <w:ind w:left="2266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0C7302">
      <w:start w:val="1"/>
      <w:numFmt w:val="decimal"/>
      <w:lvlText w:val="%4"/>
      <w:lvlJc w:val="left"/>
      <w:pPr>
        <w:ind w:left="2986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08A084">
      <w:start w:val="1"/>
      <w:numFmt w:val="lowerLetter"/>
      <w:lvlText w:val="%5"/>
      <w:lvlJc w:val="left"/>
      <w:pPr>
        <w:ind w:left="3706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545A44">
      <w:start w:val="1"/>
      <w:numFmt w:val="lowerRoman"/>
      <w:lvlText w:val="%6"/>
      <w:lvlJc w:val="left"/>
      <w:pPr>
        <w:ind w:left="4426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E200F6">
      <w:start w:val="1"/>
      <w:numFmt w:val="decimal"/>
      <w:lvlText w:val="%7"/>
      <w:lvlJc w:val="left"/>
      <w:pPr>
        <w:ind w:left="5146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729828">
      <w:start w:val="1"/>
      <w:numFmt w:val="lowerLetter"/>
      <w:lvlText w:val="%8"/>
      <w:lvlJc w:val="left"/>
      <w:pPr>
        <w:ind w:left="5866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1A5372">
      <w:start w:val="1"/>
      <w:numFmt w:val="lowerRoman"/>
      <w:lvlText w:val="%9"/>
      <w:lvlJc w:val="left"/>
      <w:pPr>
        <w:ind w:left="6586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2"/>
  </w:num>
  <w:num w:numId="10">
    <w:abstractNumId w:val="12"/>
  </w:num>
  <w:num w:numId="11">
    <w:abstractNumId w:val="1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F82"/>
    <w:rsid w:val="00085AA6"/>
    <w:rsid w:val="00212E09"/>
    <w:rsid w:val="00231CCA"/>
    <w:rsid w:val="00476CEB"/>
    <w:rsid w:val="00546947"/>
    <w:rsid w:val="005F0F2D"/>
    <w:rsid w:val="00793F82"/>
    <w:rsid w:val="00941EB7"/>
    <w:rsid w:val="00A25483"/>
    <w:rsid w:val="00B2741C"/>
    <w:rsid w:val="00D4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27CDA"/>
  <w15:docId w15:val="{5C971919-B9C0-40C7-863A-33C7BA2A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SBMU PS Den</vt:lpstr>
    </vt:vector>
  </TitlesOfParts>
  <Company/>
  <LinksUpToDate>false</LinksUpToDate>
  <CharactersWithSpaces>6815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SBMU PS Den</dc:title>
  <dc:subject/>
  <dc:creator>a.kolahi</dc:creator>
  <cp:keywords/>
  <cp:lastModifiedBy>computer sabz</cp:lastModifiedBy>
  <cp:revision>9</cp:revision>
  <dcterms:created xsi:type="dcterms:W3CDTF">2024-01-08T07:11:00Z</dcterms:created>
  <dcterms:modified xsi:type="dcterms:W3CDTF">2024-01-08T08:29:00Z</dcterms:modified>
</cp:coreProperties>
</file>